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rFonts w:ascii="Nimbus Roman" w:hAnsi="Nimbus Roman"/>
        </w:rPr>
      </w:pPr>
      <w:r>
        <w:rPr>
          <w:rFonts w:ascii="Nimbus Roman" w:hAnsi="Nimbus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rFonts w:ascii="Nimbus Roman" w:hAnsi="Nimbus Roman"/>
        </w:rPr>
      </w:pPr>
      <w:r>
        <w:rPr>
          <w:rFonts w:ascii="Nimbus Roman" w:hAnsi="Nimbus Roman"/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firstLine="340"/>
        <w:jc w:val="center"/>
        <w:rPr>
          <w:rFonts w:ascii="Nimbus Roman" w:hAnsi="Nimbus Roman"/>
        </w:rPr>
      </w:pPr>
      <w:r>
        <w:rPr>
          <w:rFonts w:ascii="Nimbus Roman" w:hAnsi="Nimbus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rFonts w:ascii="Nimbus Roman" w:hAnsi="Nimbus Roman"/>
        </w:rPr>
      </w:pPr>
      <w:r>
        <w:rPr>
          <w:rFonts w:ascii="Nimbus Roman" w:hAnsi="Nimbus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b/>
          <w:b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/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УТВЕРЖДАЮ     </w:t>
      </w:r>
    </w:p>
    <w:p>
      <w:pPr>
        <w:pStyle w:val="Paragraph"/>
        <w:spacing w:beforeAutospacing="0" w:before="0" w:afterAutospacing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4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6"/>
          <w:szCs w:val="26"/>
        </w:rPr>
        <w:t>Е.Н. С</w:t>
      </w:r>
      <w:r>
        <w:rPr>
          <w:rStyle w:val="Spellingerror"/>
          <w:rFonts w:cs="Times New Roman" w:ascii="Nimbus Roman" w:hAnsi="Nimbus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</w:rPr>
      </w:pPr>
      <w:r>
        <w:rPr>
          <w:rFonts w:cs="Times New Roman" w:ascii="Nimbus Roman" w:hAnsi="Nimbus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</w:rPr>
      </w:pPr>
      <w:r>
        <w:rPr>
          <w:rFonts w:cs="Times New Roman" w:ascii="Nimbus Roman" w:hAnsi="Nimbus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6"/>
          <w:szCs w:val="26"/>
        </w:rPr>
        <w:t>«30</w:t>
      </w:r>
      <w:r>
        <w:rPr>
          <w:rStyle w:val="Contextualspellingandgrammarerror"/>
          <w:rFonts w:cs="Times New Roman" w:ascii="Nimbus Roman" w:hAnsi="Nimbus Roman"/>
          <w:sz w:val="26"/>
          <w:szCs w:val="26"/>
        </w:rPr>
        <w:t>» _</w:t>
      </w:r>
      <w:r>
        <w:rPr>
          <w:rStyle w:val="Normaltextrun"/>
          <w:rFonts w:cs="Times New Roman" w:ascii="Nimbus Roman" w:hAnsi="Nimbus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firstLine="709"/>
        <w:jc w:val="center"/>
        <w:rPr/>
      </w:pPr>
      <w:r>
        <w:rPr>
          <w:rStyle w:val="FontStyle85"/>
          <w:rFonts w:eastAsia="Times New Roman" w:cs="Times New Roman" w:ascii="Nimbus Roman" w:hAnsi="Nimbus Roman"/>
          <w:b/>
          <w:bCs/>
          <w:color w:val="auto"/>
          <w:sz w:val="28"/>
          <w:szCs w:val="28"/>
          <w:lang w:bidi="ar-SA"/>
        </w:rPr>
        <w:t>ПРАВОВОЕ РЕГУЛИРОВАНИЕ ИНДУСТРИИ ТУРИЗМА И ГОСТЕПРИИМСТВА</w:t>
      </w:r>
    </w:p>
    <w:p>
      <w:pPr>
        <w:pStyle w:val="Normal"/>
        <w:jc w:val="center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 w:val="false"/>
        <w:shd w:val="clear" w:color="auto" w:fill="FFFFFF"/>
        <w:jc w:val="center"/>
        <w:rPr>
          <w:rFonts w:ascii="Nimbus Roman" w:hAnsi="Nimbus Roman"/>
        </w:rPr>
      </w:pP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Nimbus Roman" w:hAnsi="Nimbus Roman"/>
        </w:rPr>
      </w:pPr>
      <w:bookmarkStart w:id="0" w:name="_Hlk76564888"/>
      <w:r>
        <w:rPr>
          <w:rFonts w:ascii="Nimbus Roman" w:hAnsi="Nimbus Roman"/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/>
      </w:pPr>
      <w:r>
        <w:rPr>
          <w:rStyle w:val="FontStyle110"/>
          <w:rFonts w:ascii="Nimbus Roman" w:hAnsi="Nimbus Roman"/>
          <w:sz w:val="28"/>
          <w:szCs w:val="28"/>
        </w:rPr>
        <w:t xml:space="preserve"> </w:t>
      </w:r>
      <w:r>
        <w:rPr>
          <w:rStyle w:val="FontStyle110"/>
          <w:rFonts w:ascii="Nimbus Roman" w:hAnsi="Nimbus Roman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rPr>
          <w:rFonts w:ascii="Nimbus Roman" w:hAnsi="Nimbus Roman" w:eastAsia="Calibri" w:cs="" w:cstheme="minorBidi" w:eastAsia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Nimbus Roman" w:hAnsi="Nimbus Roman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rFonts w:ascii="Nimbus Roman" w:hAnsi="Nimbus Roman"/>
          <w:i/>
          <w:sz w:val="28"/>
          <w:szCs w:val="28"/>
        </w:rPr>
        <w:t xml:space="preserve">Финуниверситета </w:t>
      </w: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p>
      <w:pPr>
        <w:pStyle w:val="Normal"/>
        <w:rPr>
          <w:rFonts w:ascii="Nimbus Roman" w:hAnsi="Nimbus Roman" w:cs="" w:cstheme="minorBidi"/>
          <w:sz w:val="32"/>
          <w:szCs w:val="32"/>
        </w:rPr>
      </w:pPr>
      <w:r>
        <w:rPr>
          <w:rFonts w:cs="" w:cstheme="minorBidi" w:ascii="Nimbus Roman" w:hAnsi="Nimbus Roman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rFonts w:ascii="Nimbus Roman" w:hAnsi="Nimbus Roman"/>
        </w:rPr>
      </w:pPr>
      <w:r>
        <w:rPr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 w:eastAsia="Times New Roman" w:cs="Times New Roman"/>
          <w:sz w:val="28"/>
          <w:szCs w:val="28"/>
        </w:rPr>
      </w:pPr>
      <w:r>
        <w:rPr>
          <w:rFonts w:eastAsia="Times New Roman" w:cs="Times New Roman" w:ascii="Nimbus Roman" w:hAnsi="Nimbus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bidi="ar-SA"/>
        </w:rPr>
        <w:t>Правовое регулирование индустрии туризма и гостеприимства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- 2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6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Nimbus Roman" w:hAnsi="Nimbus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Nimbus Roman" w:hAnsi="Nimbus Roman"/>
          <w:color w:val="auto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Nimbus Roman" w:hAnsi="Nimbus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Nimbus Roman" w:hAnsi="Nimbus Roman"/>
          <w:color w:val="auto"/>
          <w:sz w:val="28"/>
          <w:szCs w:val="28"/>
        </w:rPr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>
        <w:rPr/>
      </w:r>
      <w:r>
        <w:br w:type="page"/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>
        <w:rPr/>
        <w:tab/>
      </w:r>
    </w:p>
    <w:p>
      <w:pPr>
        <w:sectPr>
          <w:headerReference w:type="default" r:id="rId3"/>
          <w:footerReference w:type="default" r:id="rId4"/>
          <w:footerReference w:type="first" r:id="rId5"/>
          <w:type w:val="nextPage"/>
          <w:pgSz w:w="11906" w:h="16838"/>
          <w:pgMar w:left="1418" w:right="567" w:gutter="0" w:header="709" w:top="851" w:footer="709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widowControl/>
        <w:spacing w:lineRule="auto" w:line="360" w:before="0" w:after="0"/>
        <w:ind w:left="1690" w:hanging="0"/>
        <w:contextualSpacing/>
        <w:jc w:val="center"/>
        <w:rPr>
          <w:b/>
          <w:b/>
          <w:bCs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Содержание рабочей программы дисциплины</w:t>
      </w:r>
    </w:p>
    <w:p>
      <w:pPr>
        <w:pStyle w:val="Normal"/>
        <w:widowControl/>
        <w:spacing w:lineRule="auto" w:line="360" w:before="0" w:after="0"/>
        <w:ind w:left="1690" w:hanging="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259" w:leader="none"/>
          <w:tab w:val="left" w:pos="9115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1.</w:t>
        <w:tab/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Наименование дисциплины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ab/>
        <w:t>.4</w:t>
      </w:r>
    </w:p>
    <w:p>
      <w:pPr>
        <w:pStyle w:val="Normal"/>
        <w:widowControl/>
        <w:tabs>
          <w:tab w:val="clear" w:pos="708"/>
          <w:tab w:val="left" w:pos="470" w:leader="none"/>
          <w:tab w:val="left" w:pos="1550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2.</w:t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ab/>
        <w:t xml:space="preserve">Перечень планируемых результатов освоения образовательной программы </w:t>
      </w:r>
    </w:p>
    <w:p>
      <w:pPr>
        <w:pStyle w:val="Normal"/>
        <w:widowControl/>
        <w:tabs>
          <w:tab w:val="clear" w:pos="708"/>
          <w:tab w:val="left" w:pos="470" w:leader="none"/>
          <w:tab w:val="left" w:pos="1550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(перечень компетенций) с указанием индикаторов их достижения и </w:t>
      </w:r>
    </w:p>
    <w:p>
      <w:pPr>
        <w:pStyle w:val="Normal"/>
        <w:widowControl/>
        <w:tabs>
          <w:tab w:val="clear" w:pos="708"/>
          <w:tab w:val="left" w:pos="470" w:leader="none"/>
          <w:tab w:val="left" w:pos="1550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планируемых результатов обучения по дисциплине ..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……………………….…...……....4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293" w:leader="none"/>
          <w:tab w:val="left" w:pos="9144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Место дисциплины в структуре образовательной программы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ab/>
        <w:t>.5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293" w:leader="none"/>
          <w:tab w:val="left" w:pos="9144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Объем дисциплины (модуля) в зачетных единицах и в академических часах с</w:t>
        <w:br/>
        <w:t>выделением объема аудиторной (лекции, семинары) и самостоятельной</w:t>
        <w:br/>
        <w:t>работы обучающихся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ab/>
        <w:t>.6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293" w:leader="none"/>
          <w:tab w:val="left" w:pos="2251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Содержание дисциплины, структурированное по темам (разделам)</w:t>
        <w:br/>
        <w:t>дисциплины с указанием их объемов (в академических часах) и видов</w:t>
        <w:br/>
        <w:t>учебных занятий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ab/>
        <w:t xml:space="preserve"> ……………………………………………………………………….…..7</w:t>
      </w:r>
    </w:p>
    <w:p>
      <w:pPr>
        <w:pStyle w:val="Normal"/>
        <w:widowControl/>
        <w:tabs>
          <w:tab w:val="clear" w:pos="708"/>
          <w:tab w:val="left" w:pos="466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5.1. Содержание дисциплины…………………………………………………………….….….7</w:t>
      </w:r>
    </w:p>
    <w:p>
      <w:pPr>
        <w:pStyle w:val="Normal"/>
        <w:widowControl/>
        <w:tabs>
          <w:tab w:val="clear" w:pos="708"/>
          <w:tab w:val="left" w:pos="466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5.2. Учебно-тематический план………………………………………………………..……..…8</w:t>
      </w:r>
    </w:p>
    <w:p>
      <w:pPr>
        <w:pStyle w:val="Normal"/>
        <w:widowControl/>
        <w:tabs>
          <w:tab w:val="clear" w:pos="708"/>
          <w:tab w:val="left" w:pos="466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5.3. Содержание семинаров, практических занятий………………………………………….10</w:t>
      </w:r>
    </w:p>
    <w:p>
      <w:pPr>
        <w:pStyle w:val="Normal"/>
        <w:widowControl/>
        <w:tabs>
          <w:tab w:val="clear" w:pos="708"/>
          <w:tab w:val="left" w:pos="466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6.</w:t>
        <w:tab/>
        <w:t>Перечень учебно</w:t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-методического обеспечения для самостоятельной работы</w:t>
      </w:r>
    </w:p>
    <w:p>
      <w:pPr>
        <w:pStyle w:val="Normal"/>
        <w:widowControl/>
        <w:tabs>
          <w:tab w:val="clear" w:pos="708"/>
          <w:tab w:val="left" w:pos="3768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обучающихся по дисциплине</w:t>
        <w:tab/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………………………………………………….…........12</w:t>
      </w:r>
    </w:p>
    <w:p>
      <w:pPr>
        <w:pStyle w:val="Normal"/>
        <w:widowControl/>
        <w:tabs>
          <w:tab w:val="clear" w:pos="708"/>
          <w:tab w:val="left" w:pos="8986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6.1. Перечень вопросов, отводимых на самостоятельное освоение дисциплины, </w:t>
      </w:r>
    </w:p>
    <w:p>
      <w:pPr>
        <w:pStyle w:val="Normal"/>
        <w:widowControl/>
        <w:tabs>
          <w:tab w:val="clear" w:pos="708"/>
          <w:tab w:val="left" w:pos="8986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формы внеаудиторной самостоятельной работы</w:t>
        <w:tab/>
        <w:t>..12</w:t>
      </w:r>
    </w:p>
    <w:p>
      <w:pPr>
        <w:pStyle w:val="Normal"/>
        <w:widowControl/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6.2. Перечень вопросов, заданий, тем для подготовки к текущему контролю ……… ……14</w:t>
      </w:r>
    </w:p>
    <w:p>
      <w:pPr>
        <w:pStyle w:val="Normal"/>
        <w:widowControl/>
        <w:tabs>
          <w:tab w:val="clear" w:pos="708"/>
          <w:tab w:val="left" w:pos="317" w:leader="none"/>
          <w:tab w:val="left" w:pos="3773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7.</w:t>
        <w:tab/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Перечень примерных вопросов для проведения промежуточной </w:t>
      </w:r>
    </w:p>
    <w:p>
      <w:pPr>
        <w:pStyle w:val="Normal"/>
        <w:widowControl/>
        <w:tabs>
          <w:tab w:val="clear" w:pos="708"/>
          <w:tab w:val="left" w:pos="317" w:leader="none"/>
          <w:tab w:val="left" w:pos="3773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аттестации обучающихся по дисциплине 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ab/>
        <w:t>……………………….………………... …15</w:t>
      </w:r>
    </w:p>
    <w:p>
      <w:pPr>
        <w:pStyle w:val="Normal"/>
        <w:widowControl/>
        <w:tabs>
          <w:tab w:val="clear" w:pos="708"/>
          <w:tab w:val="left" w:pos="518" w:leader="none"/>
          <w:tab w:val="left" w:pos="5165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8.</w:t>
        <w:tab/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Перечень основной и дополнительной учебной литературы,</w:t>
        <w:br/>
        <w:t>необходимой для освоения дисциплины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 </w:t>
        <w:tab/>
        <w:t>………………………………….............17</w:t>
      </w:r>
    </w:p>
    <w:p>
      <w:pPr>
        <w:pStyle w:val="Normal"/>
        <w:widowControl/>
        <w:tabs>
          <w:tab w:val="clear" w:pos="708"/>
          <w:tab w:val="left" w:pos="274" w:leader="none"/>
          <w:tab w:val="left" w:pos="2726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9.</w:t>
        <w:tab/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Перечень ресурсов информационно-телекоммуникационной сети </w:t>
      </w:r>
    </w:p>
    <w:p>
      <w:pPr>
        <w:pStyle w:val="Normal"/>
        <w:widowControl/>
        <w:tabs>
          <w:tab w:val="clear" w:pos="708"/>
          <w:tab w:val="left" w:pos="274" w:leader="none"/>
          <w:tab w:val="left" w:pos="2726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«Интернет», необходимых для освоения дисциплины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……… …..………………...….…18</w:t>
      </w:r>
    </w:p>
    <w:p>
      <w:pPr>
        <w:pStyle w:val="Normal"/>
        <w:widowControl/>
        <w:numPr>
          <w:ilvl w:val="0"/>
          <w:numId w:val="2"/>
        </w:numPr>
        <w:tabs>
          <w:tab w:val="clear" w:pos="708"/>
          <w:tab w:val="left" w:pos="682" w:leader="none"/>
          <w:tab w:val="left" w:pos="1690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Методические указания для обучающихся по освоению</w:t>
        <w:br/>
        <w:t>дисциплины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 </w:t>
        <w:tab/>
        <w:t>……………………………………………………………………...………....19</w:t>
      </w:r>
    </w:p>
    <w:p>
      <w:pPr>
        <w:pStyle w:val="Normal"/>
        <w:widowControl/>
        <w:numPr>
          <w:ilvl w:val="0"/>
          <w:numId w:val="2"/>
        </w:numPr>
        <w:tabs>
          <w:tab w:val="clear" w:pos="708"/>
          <w:tab w:val="left" w:pos="682" w:leader="none"/>
          <w:tab w:val="left" w:pos="2592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Перечень информационных технологий, используемых при</w:t>
        <w:br/>
        <w:t>осуществлении образовательного процесса по дисциплине, включая</w:t>
        <w:br/>
        <w:t>перечень необходимого программного обеспечения и информационных</w:t>
        <w:br/>
        <w:t>справочных систем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 </w:t>
        <w:tab/>
        <w:t>…………………………………………..…………….…………….20</w:t>
      </w:r>
    </w:p>
    <w:p>
      <w:pPr>
        <w:pStyle w:val="Normal"/>
        <w:widowControl/>
        <w:tabs>
          <w:tab w:val="clear" w:pos="708"/>
          <w:tab w:val="left" w:pos="682" w:leader="none"/>
          <w:tab w:val="left" w:pos="1985" w:leader="none"/>
          <w:tab w:val="left" w:pos="2592" w:leader="dot"/>
        </w:tabs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11.1 Комплект лицензионного программного обеспечения………………………….……...20</w:t>
      </w:r>
    </w:p>
    <w:p>
      <w:pPr>
        <w:pStyle w:val="Normal"/>
        <w:widowControl/>
        <w:tabs>
          <w:tab w:val="clear" w:pos="708"/>
          <w:tab w:val="left" w:pos="682" w:leader="none"/>
          <w:tab w:val="left" w:pos="1985" w:leader="none"/>
          <w:tab w:val="left" w:pos="2592" w:leader="dot"/>
        </w:tabs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11.2 Современные профессиональные базы данных и информационные </w:t>
      </w:r>
    </w:p>
    <w:p>
      <w:pPr>
        <w:pStyle w:val="Normal"/>
        <w:widowControl/>
        <w:tabs>
          <w:tab w:val="clear" w:pos="708"/>
          <w:tab w:val="left" w:pos="682" w:leader="none"/>
          <w:tab w:val="left" w:pos="1985" w:leader="none"/>
          <w:tab w:val="left" w:pos="2592" w:leader="dot"/>
        </w:tabs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справочные системы………………………………...………………………………………….20</w:t>
      </w:r>
    </w:p>
    <w:p>
      <w:pPr>
        <w:pStyle w:val="Normal"/>
        <w:widowControl/>
        <w:tabs>
          <w:tab w:val="clear" w:pos="708"/>
          <w:tab w:val="left" w:pos="682" w:leader="none"/>
          <w:tab w:val="left" w:pos="1985" w:leader="none"/>
          <w:tab w:val="left" w:pos="2592" w:leader="dot"/>
        </w:tabs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11.3 Сертифицированные программные и аппаратные средства </w:t>
      </w:r>
    </w:p>
    <w:p>
      <w:pPr>
        <w:pStyle w:val="Normal"/>
        <w:widowControl/>
        <w:tabs>
          <w:tab w:val="clear" w:pos="708"/>
          <w:tab w:val="left" w:pos="682" w:leader="none"/>
          <w:tab w:val="left" w:pos="1985" w:leader="none"/>
          <w:tab w:val="left" w:pos="2592" w:leader="dot"/>
        </w:tabs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защиты информации...................................................................................................................20</w:t>
      </w:r>
    </w:p>
    <w:p>
      <w:pPr>
        <w:pStyle w:val="Normal"/>
        <w:widowControl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Описание материально-технической базы, необходимой для</w:t>
        <w:br/>
        <w:t>осуществления образовательного процесса по дисциплине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……………………….....…20</w:t>
      </w:r>
    </w:p>
    <w:p>
      <w:pPr>
        <w:pStyle w:val="Style32"/>
        <w:widowControl/>
        <w:tabs>
          <w:tab w:val="clear" w:pos="708"/>
          <w:tab w:val="left" w:pos="1985" w:leader="none"/>
        </w:tabs>
        <w:spacing w:lineRule="auto" w:line="240"/>
        <w:rPr>
          <w:b/>
          <w:b/>
          <w:bCs/>
          <w:sz w:val="24"/>
          <w:szCs w:val="24"/>
        </w:rPr>
      </w:pPr>
      <w:r>
        <w:rPr>
          <w:sz w:val="24"/>
          <w:szCs w:val="24"/>
        </w:rPr>
        <w:t xml:space="preserve">ПРИЛОЖЕНИЕ 1. </w:t>
      </w:r>
      <w:r>
        <w:rPr>
          <w:b/>
          <w:bCs/>
          <w:sz w:val="24"/>
          <w:szCs w:val="24"/>
        </w:rPr>
        <w:t xml:space="preserve">Фонды оценочных средств для проверки каждой </w:t>
      </w:r>
    </w:p>
    <w:p>
      <w:pPr>
        <w:pStyle w:val="Style32"/>
        <w:widowControl/>
        <w:tabs>
          <w:tab w:val="clear" w:pos="708"/>
          <w:tab w:val="left" w:pos="1985" w:leader="none"/>
        </w:tabs>
        <w:spacing w:lineRule="auto" w:line="24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компетенции, формируемой дисциплиной</w:t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28"/>
        <w:shd w:val="clear" w:color="auto" w:fill="auto"/>
        <w:tabs>
          <w:tab w:val="clear" w:pos="708"/>
          <w:tab w:val="right" w:pos="9493" w:leader="dot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sz w:val="26"/>
          <w:szCs w:val="26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bidi="ar-SA"/>
        </w:rPr>
        <w:t>1. Наименование дисциплины</w:t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«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Правовое регулирование индустрии туризма и гостеприимства</w:t>
      </w:r>
      <w:r>
        <w:rPr>
          <w:rFonts w:eastAsia="Times New Roman" w:cs="Times New Roman" w:ascii="Times New Roman" w:hAnsi="Times New Roman"/>
          <w:color w:val="auto"/>
          <w:lang w:bidi="ar-SA"/>
        </w:rPr>
        <w:t>»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sz w:val="23"/>
          <w:szCs w:val="23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3"/>
          <w:szCs w:val="23"/>
          <w:lang w:bidi="ar-SA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sz w:val="26"/>
          <w:szCs w:val="26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bidi="ar-SA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>
      <w:pPr>
        <w:pStyle w:val="Normal"/>
        <w:widowControl/>
        <w:tabs>
          <w:tab w:val="clear" w:pos="708"/>
          <w:tab w:val="left" w:pos="1985" w:leader="none"/>
        </w:tabs>
        <w:spacing w:before="10" w:after="0"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Дисциплина «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Правовое регулирование индустрии туризма и гостеприимства</w:t>
      </w:r>
      <w:r>
        <w:rPr>
          <w:rFonts w:eastAsia="Times New Roman" w:cs="Times New Roman" w:ascii="Times New Roman" w:hAnsi="Times New Roman"/>
          <w:color w:val="auto"/>
          <w:lang w:bidi="ar-SA"/>
        </w:rPr>
        <w:t>» по направлению 43.03.02 Туризм, ОП «Туристический и гостиничный бизнес»  обеспечивает формирование следующих компетенций:</w:t>
      </w:r>
    </w:p>
    <w:p>
      <w:pPr>
        <w:pStyle w:val="Style29"/>
        <w:shd w:val="clear" w:color="auto" w:fill="auto"/>
        <w:spacing w:lineRule="auto" w:line="348"/>
        <w:jc w:val="right"/>
        <w:rPr/>
      </w:pPr>
      <w:r>
        <w:rPr/>
        <w:t>Таблица 1</w:t>
      </w:r>
    </w:p>
    <w:tbl>
      <w:tblPr>
        <w:tblStyle w:val="aa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43"/>
        <w:gridCol w:w="2193"/>
        <w:gridCol w:w="2262"/>
        <w:gridCol w:w="3922"/>
      </w:tblGrid>
      <w:tr>
        <w:trPr>
          <w:trHeight w:val="1196" w:hRule="atLeast"/>
        </w:trPr>
        <w:tc>
          <w:tcPr>
            <w:tcW w:w="154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Код компетенции</w:t>
            </w:r>
          </w:p>
        </w:tc>
        <w:tc>
          <w:tcPr>
            <w:tcW w:w="219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2262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Индикаторы достижения компетенций</w:t>
            </w:r>
          </w:p>
        </w:tc>
        <w:tc>
          <w:tcPr>
            <w:tcW w:w="39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545" w:hRule="atLeast"/>
        </w:trPr>
        <w:tc>
          <w:tcPr>
            <w:tcW w:w="154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ПКН-6</w:t>
            </w:r>
          </w:p>
        </w:tc>
        <w:tc>
          <w:tcPr>
            <w:tcW w:w="2193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и оценивать изменения информативной базы развития сферы туризма и гостеприимства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 Применяет нормы российского законодательства в деятельности туристских и гостиничных организаций.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Использует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 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совершенствования.</w:t>
            </w:r>
          </w:p>
        </w:tc>
        <w:tc>
          <w:tcPr>
            <w:tcW w:w="392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Знать: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нормы законодательства в деятельности туристских и гостиничных организаций;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-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основы российского и международного права в работе с рынком туристской индустрии; 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Уметь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применять нормы российского законодательства в деятельности туристских и гостиничных организаций;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методы оценки эффективности существующей нормативно-правовой базы в сфере туризма; - методы совершенствования нормативно-правовой базы;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Уметь: 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применять нормы российского и международного права в работе с туроператорами, авиакомпаниями, транспортными предприятиями, визовыми центрами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оценить эффективность существующей нормативно-правовой базы в сфере туризма и гостеприимства.</w:t>
            </w:r>
          </w:p>
        </w:tc>
      </w:tr>
      <w:tr>
        <w:trPr>
          <w:trHeight w:val="2545" w:hRule="atLeast"/>
        </w:trPr>
        <w:tc>
          <w:tcPr>
            <w:tcW w:w="1543" w:type="dxa"/>
            <w:tcBorders>
              <w:top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ПКН-7</w:t>
            </w:r>
          </w:p>
        </w:tc>
        <w:tc>
          <w:tcPr>
            <w:tcW w:w="2193" w:type="dxa"/>
            <w:tcBorders>
              <w:top w:val="nil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32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Способность</w:t>
            </w:r>
            <w:r>
              <w:rPr>
                <w:rFonts w:eastAsia="Calibri" w:cs="Times New Roman" w:ascii="Times New Roman" w:hAnsi="Times New Roman"/>
                <w:spacing w:val="43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обеспечивать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>безопасность обслуживания потребителей и</w:t>
            </w:r>
            <w:r>
              <w:rPr>
                <w:rFonts w:eastAsia="Calibri" w:cs="Times New Roman" w:ascii="Times New Roman" w:hAnsi="Times New Roman"/>
                <w:spacing w:val="-9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соблюдение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требований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>заинтересованных</w:t>
            </w:r>
            <w:r>
              <w:rPr>
                <w:rFonts w:eastAsia="Calibri" w:cs="Times New Roman" w:ascii="Times New Roman" w:hAnsi="Times New Roman"/>
                <w:spacing w:val="-16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>сторон</w:t>
            </w:r>
            <w:r>
              <w:rPr>
                <w:rFonts w:eastAsia="Calibri" w:cs="Times New Roman" w:ascii="Times New Roman" w:hAnsi="Times New Roman"/>
                <w:spacing w:val="-10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на основании выполнения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норм и правил охраны труда и техники безопасности, применять полученные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знания в процессе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обеспечения безопасности 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жизнедеятельности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туристов и экскурсантов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13" w:leader="none"/>
              </w:tabs>
              <w:spacing w:lineRule="auto" w:line="240" w:before="0" w:after="0"/>
              <w:ind w:left="0" w:right="0" w:hanging="0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 xml:space="preserve">1.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Демонстрирует</w:t>
            </w:r>
            <w:r>
              <w:rPr>
                <w:rFonts w:ascii="Nimbus Roman" w:hAnsi="Nimbus Roman"/>
                <w:spacing w:val="2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знания</w:t>
            </w:r>
            <w:r>
              <w:rPr>
                <w:rFonts w:ascii="Nimbus Roman" w:hAnsi="Nimbus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норм,</w:t>
            </w:r>
            <w:r>
              <w:rPr>
                <w:rFonts w:ascii="Nimbus Roman" w:hAnsi="Nimbus Roman"/>
                <w:spacing w:val="4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правил</w:t>
            </w:r>
            <w:r>
              <w:rPr>
                <w:rFonts w:ascii="Nimbus Roman" w:hAnsi="Nimbus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spacing w:val="-10"/>
                <w:kern w:val="0"/>
                <w:sz w:val="22"/>
                <w:szCs w:val="22"/>
                <w:lang w:eastAsia="en-US" w:bidi="ar-SA"/>
              </w:rPr>
              <w:t xml:space="preserve">и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техник безопасного обслуживания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 xml:space="preserve">туристов и </w:t>
            </w:r>
            <w:r>
              <w:rPr>
                <w:rFonts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>экскурсантов.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0" w:right="0" w:hanging="0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 xml:space="preserve">2.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Готовит рекомендации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по обеспечению техники безопасности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на предприятиях туристской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индустрии.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17" w:leader="none"/>
              </w:tabs>
              <w:spacing w:lineRule="auto" w:line="240" w:before="0" w:after="0"/>
              <w:ind w:left="0" w:right="0" w:hanging="0"/>
              <w:jc w:val="left"/>
              <w:rPr>
                <w:rFonts w:ascii="Nimbus Roman" w:hAnsi="Nimbus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3. </w:t>
            </w:r>
            <w:r>
              <w:rPr>
                <w:rFonts w:eastAsia="Calibri" w:cs="" w:ascii="Nimbus Roman" w:hAnsi="Nimbus Roman"/>
                <w:w w:val="105"/>
                <w:kern w:val="0"/>
                <w:sz w:val="22"/>
                <w:szCs w:val="22"/>
                <w:lang w:val="ru-RU" w:eastAsia="en-US" w:bidi="ar-SA"/>
              </w:rPr>
              <w:t>Использует</w:t>
            </w:r>
            <w:r>
              <w:rPr>
                <w:rFonts w:eastAsia="Calibri" w:cs="" w:ascii="Nimbus Roman" w:hAnsi="Nimbus Roman"/>
                <w:spacing w:val="40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" w:ascii="Nimbus Roman" w:hAnsi="Nimbus Roman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полученные знания в процессе </w:t>
            </w:r>
            <w:r>
              <w:rPr>
                <w:rFonts w:eastAsia="Calibri" w:cs="" w:ascii="Nimbus Roman" w:hAnsi="Nimbus Roman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обеспечения безопасности жизнедеятельности </w:t>
            </w:r>
            <w:r>
              <w:rPr>
                <w:rFonts w:eastAsia="Calibri" w:cs="" w:ascii="Nimbus Roman" w:hAnsi="Nimbus Roman"/>
                <w:spacing w:val="-10"/>
                <w:w w:val="105"/>
                <w:kern w:val="0"/>
                <w:sz w:val="22"/>
                <w:szCs w:val="22"/>
                <w:lang w:val="ru-RU" w:eastAsia="en-US" w:bidi="ar-SA"/>
              </w:rPr>
              <w:t>туристов и экскурсантов.</w:t>
            </w:r>
          </w:p>
        </w:tc>
        <w:tc>
          <w:tcPr>
            <w:tcW w:w="3922" w:type="dxa"/>
            <w:tcBorders>
              <w:top w:val="nil"/>
            </w:tcBorders>
          </w:tcPr>
          <w:p>
            <w:pPr>
              <w:pStyle w:val="Style37"/>
              <w:widowControl/>
              <w:spacing w:before="0" w:after="0"/>
              <w:jc w:val="left"/>
              <w:rPr>
                <w:rFonts w:ascii="Times New Roman" w:hAnsi="Times New Roman" w:eastAsia="Calibri" w:cs="Times New Roman"/>
                <w:b w:val="false"/>
                <w:b w:val="false"/>
                <w:bCs w:val="false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kern w:val="0"/>
                <w:sz w:val="22"/>
                <w:szCs w:val="22"/>
                <w:lang w:val="ru-RU" w:eastAsia="en-US" w:bidi="ar-SA"/>
              </w:rPr>
              <w:t>Знать: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сновные нормативные акты и правила по охране труда и технике безопасности, действующие в туристической отрасли;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собенности условий эксплуатации туристических объектов и инфраструктуры (гостиницы, рестораны, транспортные средства);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сновы оказания первой медицинской помощи и порядок действий в чрезвычайных ситуациях;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- м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етоды анализа рисков и управления ими в сфере туризма и гостеприимства;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/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-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с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пособы взаимодействия с контролирующими органами и надзорными службами.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b w:val="false"/>
                <w:b w:val="false"/>
                <w:bCs w:val="false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Уметь: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п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роводить инструктаж сотрудников и посетителей по правилам безопасного поведения и действиям в аварийных ситуациях; 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-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рганизовывать мероприятия по предупреждению несчастных случаев и минимизации риска травматизма среди туристов и персонала;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ценивать состояние оборудования и помещений на предмет соответствия требованиям охраны труда и техники безопасности;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-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р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азрабатывать инструкции и регламенты по обеспечению безопасности работников и гостей предприятия;</w:t>
            </w:r>
          </w:p>
          <w:p>
            <w:pPr>
              <w:pStyle w:val="Style37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-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беспечивать контроль соблюдения мер пожарной безопасности, санитарии и гигиены на объектах туристического назначения.</w:t>
            </w:r>
          </w:p>
        </w:tc>
      </w:tr>
      <w:tr>
        <w:trPr>
          <w:trHeight w:val="3115" w:hRule="atLeast"/>
        </w:trPr>
        <w:tc>
          <w:tcPr>
            <w:tcW w:w="154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УК-5</w:t>
            </w:r>
          </w:p>
        </w:tc>
        <w:tc>
          <w:tcPr>
            <w:tcW w:w="2193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spacing w:val="-1"/>
                <w:sz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2. Вырабатывает пути решения конкретной задачи, выбирая оптимальный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способ ее реализации, исходя из действующих правовых норм, и имеющихся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ресурсов, и ограничений.</w:t>
            </w:r>
          </w:p>
        </w:tc>
        <w:tc>
          <w:tcPr>
            <w:tcW w:w="392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Знать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права, свободы и обязанности человека и гражданина;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организацию судебных, правоприменительных и правоохранительных органов;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правовые нормы действующего законодательства, регулирующие отношения в различных сферах жизнедеятельности;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основные положения и нормы основных отраслей российского законодательства;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основные законодательные и нормативно-правовые документы, - основные этические ограничения, принятые в обществе, основные понятия, методы выработки принятия и обоснования решений задач в рамках поставленной цели, исходя из действующих правовых норм, имеющихся ресурсов и ограничений, методы выбора оптимального решения задач.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Уметь: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использовать правовые знания в различных сферах жизнедеятельности;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защищать права личности;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использовать нормативно-правовые знания в различных сферах жизнедеятельности;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формулировать перечень взаимосвязанных задач, обеспечивающих достижение поставленной цели, в том числе с использованием сервисных возможностей, соответствующих информационных (справочных правовых) систем;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определять ожидаемые результаты решения задач и разрабатывает различные виды планов по реализации проектов учетом действующих правовых норм, имеющихся ресурсов и ограничений, осуществлять поиск оптимальных способов решения поставленных задач, с учетом действующих правовых норм, имеющихся ресурсов и ограничений;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проектировать решение задачи, выбирая оптимальный способ ее решения, оценивая вероятные риски и ограничения в выборе решения поставленных задач.</w:t>
            </w:r>
          </w:p>
        </w:tc>
      </w:tr>
      <w:tr>
        <w:trPr>
          <w:trHeight w:val="1035" w:hRule="atLeast"/>
        </w:trPr>
        <w:tc>
          <w:tcPr>
            <w:tcW w:w="154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УК-14</w:t>
            </w:r>
          </w:p>
        </w:tc>
        <w:tc>
          <w:tcPr>
            <w:tcW w:w="2193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Способность формировать нетерпимое отношение к коррупционному поведению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1. 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  <w:tc>
          <w:tcPr>
            <w:tcW w:w="392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Знать: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правовые и организационные основы осуществления противодействия коррупции.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Уметь: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определять и вырабатывать пути решения поставленных задач в рамках действующего антикоррупционного законодательства.</w:t>
            </w:r>
          </w:p>
        </w:tc>
      </w:tr>
    </w:tbl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3. Место дисциплины в структуре образовательной программы</w:t>
      </w:r>
    </w:p>
    <w:p>
      <w:pPr>
        <w:pStyle w:val="Normal"/>
        <w:widowControl/>
        <w:tabs>
          <w:tab w:val="clear" w:pos="708"/>
          <w:tab w:val="left" w:pos="851" w:leader="none"/>
        </w:tabs>
        <w:ind w:right="20" w:firstLine="709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Times New Roman" w:cs="Times New Roman" w:ascii="Times New Roman" w:hAnsi="Times New Roman"/>
          <w:lang w:bidi="ar-SA"/>
        </w:rPr>
      </w:r>
    </w:p>
    <w:p>
      <w:pPr>
        <w:pStyle w:val="12"/>
        <w:shd w:val="clear" w:color="auto" w:fill="auto"/>
        <w:spacing w:lineRule="auto" w:line="2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«Правовое регулирование индустрии туризма и гестеприимства» относится к циклу профиля  «</w:t>
      </w:r>
      <w:r>
        <w:rPr>
          <w:sz w:val="24"/>
          <w:szCs w:val="24"/>
        </w:rPr>
        <w:t>Общепрофессиональный цикл</w:t>
      </w:r>
      <w:r>
        <w:rPr>
          <w:sz w:val="24"/>
          <w:szCs w:val="24"/>
        </w:rPr>
        <w:t>» по направлению основной образовательной программы подготовки бакалавров по направлению подготовки 43.03.02. «Туризм».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>
      <w:pPr>
        <w:pStyle w:val="12"/>
        <w:shd w:val="clear" w:color="auto" w:fill="auto"/>
        <w:spacing w:lineRule="auto" w:line="381"/>
        <w:ind w:left="1300" w:hanging="0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Style29"/>
        <w:shd w:val="clear" w:color="auto" w:fill="auto"/>
        <w:spacing w:lineRule="auto" w:line="240"/>
        <w:ind w:left="8208" w:hanging="0"/>
        <w:rPr/>
      </w:pPr>
      <w:r>
        <w:rPr/>
        <w:t>Таблица 2</w:t>
      </w:r>
    </w:p>
    <w:p>
      <w:pPr>
        <w:pStyle w:val="Style29"/>
        <w:shd w:val="clear" w:color="auto" w:fill="auto"/>
        <w:spacing w:lineRule="auto" w:line="240"/>
        <w:jc w:val="center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6668"/>
        <w:gridCol w:w="1562"/>
        <w:gridCol w:w="1691"/>
      </w:tblGrid>
      <w:tr>
        <w:trPr>
          <w:trHeight w:val="387" w:hRule="exact"/>
        </w:trPr>
        <w:tc>
          <w:tcPr>
            <w:tcW w:w="6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Часы</w:t>
            </w:r>
          </w:p>
        </w:tc>
      </w:tr>
      <w:tr>
        <w:trPr>
          <w:trHeight w:val="421" w:hRule="exact"/>
        </w:trPr>
        <w:tc>
          <w:tcPr>
            <w:tcW w:w="666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4</w:t>
            </w:r>
          </w:p>
        </w:tc>
      </w:tr>
      <w:tr>
        <w:trPr>
          <w:trHeight w:val="653" w:hRule="exact"/>
        </w:trPr>
        <w:tc>
          <w:tcPr>
            <w:tcW w:w="666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 з.ед.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 ч.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 з.ед.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 ч.</w:t>
            </w:r>
          </w:p>
        </w:tc>
      </w:tr>
      <w:tr>
        <w:trPr>
          <w:trHeight w:val="331" w:hRule="exact"/>
        </w:trPr>
        <w:tc>
          <w:tcPr>
            <w:tcW w:w="666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>
        <w:trPr>
          <w:trHeight w:val="331" w:hRule="exact"/>
        </w:trPr>
        <w:tc>
          <w:tcPr>
            <w:tcW w:w="666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 (Л)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336" w:hRule="exact"/>
        </w:trPr>
        <w:tc>
          <w:tcPr>
            <w:tcW w:w="666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Семинарские занятия (СЗ),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rPr>
          <w:trHeight w:val="336" w:hRule="exact"/>
        </w:trPr>
        <w:tc>
          <w:tcPr>
            <w:tcW w:w="6668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  <w:tr>
        <w:trPr>
          <w:trHeight w:val="353" w:hRule="exact"/>
        </w:trPr>
        <w:tc>
          <w:tcPr>
            <w:tcW w:w="6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Вид текущего контроля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>
        <w:trPr>
          <w:trHeight w:val="291" w:hRule="exact"/>
        </w:trPr>
        <w:tc>
          <w:tcPr>
            <w:tcW w:w="66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>
      <w:pPr>
        <w:pStyle w:val="Normal"/>
        <w:spacing w:lineRule="exact" w:line="1" w:before="0" w:after="479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widowControl/>
        <w:tabs>
          <w:tab w:val="clear" w:pos="708"/>
          <w:tab w:val="left" w:pos="1985" w:leader="none"/>
          <w:tab w:val="left" w:pos="4611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  <w:tab w:val="left" w:pos="4611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5.1. Содержание дисциплины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Тема 1. </w:t>
      </w:r>
      <w:bookmarkStart w:id="1" w:name="bookmark14"/>
      <w:bookmarkStart w:id="2" w:name="bookmark13"/>
      <w:r>
        <w:rPr>
          <w:b/>
          <w:sz w:val="24"/>
          <w:szCs w:val="24"/>
        </w:rPr>
        <w:t>Особенности правового регулирования профессиональной деятельности в сфере туризма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sz w:val="24"/>
        </w:rPr>
        <w:t>Понятие профессиональной деятельности в сфере туризма. Обзор нормативно-правовых актов, регулирующих организацию профессиональной деятельности в сфере туризма. Профессиональный и образовательный стандарты в процессе регулирования профессиональной деятельности в сфере туризма. Трудовое законодательство в системе регулирования правоотношений в сфере туризма.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  <w:szCs w:val="24"/>
        </w:rPr>
      </w:pPr>
      <w:bookmarkEnd w:id="1"/>
      <w:bookmarkEnd w:id="2"/>
      <w:r>
        <w:rPr>
          <w:b/>
          <w:sz w:val="24"/>
          <w:szCs w:val="24"/>
        </w:rPr>
        <w:t>Тема 2. Особенности правового регулирования труда работников сферы туризма и индустрии гостеприимства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bookmarkStart w:id="3" w:name="bookmark16"/>
      <w:bookmarkStart w:id="4" w:name="bookmark15"/>
      <w:bookmarkEnd w:id="3"/>
      <w:bookmarkEnd w:id="4"/>
      <w:r>
        <w:rPr>
          <w:sz w:val="24"/>
          <w:szCs w:val="24"/>
        </w:rPr>
        <w:t>Правовой статус работников сферы туризма и индустрии гостеприимства. Особенности возникновения, изменения и прекращения трудовых правоотношений в сфере туризма. Рабочее время и время отдыха работников сферы туризма и индустрии гостеприимства. Гарантии и компенсации работников сферы туризма и индустрии гостеприимства. Дисциплинарная и материальная ответственность работников сферы туризма и индустрии гостеприимства.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  <w:szCs w:val="24"/>
        </w:rPr>
      </w:pPr>
      <w:bookmarkStart w:id="5" w:name="bookmark16"/>
      <w:bookmarkStart w:id="6" w:name="bookmark15"/>
      <w:bookmarkEnd w:id="5"/>
      <w:bookmarkEnd w:id="6"/>
      <w:r>
        <w:rPr>
          <w:b/>
          <w:sz w:val="24"/>
          <w:szCs w:val="24"/>
        </w:rPr>
        <w:t>Тема 3. Правовые основы организации профессиональной деятельности в сфере туризма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sz w:val="24"/>
        </w:rPr>
        <w:t>Правовые основы организации обучения специалистов в сфере туризма и гостеприимства. Основные требования к компетенции специалистов в сфере туризма и гостеприимства. Знание ГОСТов в сфере туризма как одна из базовых компетенций специалистов в сфере туризма и гостеприимства. Компетенции специалистов различных направлений сферы туризма и гостеприимства: гостиничное дело, транспортные услуги, экскурсионные услуги, туроператорские услуги, турагентские услуги, Event-услуги.</w:t>
      </w:r>
    </w:p>
    <w:p>
      <w:pPr>
        <w:pStyle w:val="12"/>
        <w:shd w:val="clear" w:color="auto" w:fill="auto"/>
        <w:tabs>
          <w:tab w:val="clear" w:pos="708"/>
          <w:tab w:val="left" w:pos="9258" w:leader="none"/>
        </w:tabs>
        <w:spacing w:lineRule="auto" w:line="240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4. Особенности правового регулирования профессиональной деятельности в сфере туризма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Понятие профессиональной деятельности в сфере туризма. Обзор нормативно-правовых актов, регулирующих организацию профессиональной деятельности в сфере туризма. Профессиональный и образовательный стандарты в процессе регулирования профессиональной деятельности в сфере туризма. Трудовое законодательство в системе регулирования правоотношений в сфере туризма.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5. Нормативно-правовые основы регулирования отношений в сфере туризма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  <w:szCs w:val="24"/>
        </w:rPr>
      </w:pPr>
      <w:r>
        <w:rPr>
          <w:sz w:val="24"/>
        </w:rPr>
        <w:t>Международные нормы как основа административно-правового регулирования в сфере туризма. Роль Международных договоров и Соглашений в системе административно-правового регулирования туризма. Нормы федерального законодательства, регулирующие отношения в сфере туризма. Подзаконные акты в системе управления туризмом в России. Туристские формальности как основа правового регулирования отдельных административно-правовых режимов (паспортно-визовый, таможенный, валютный). Нормативные основы государственной политики Российской Федерации в сфере туризма.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</w:rPr>
      </w:pPr>
      <w:r>
        <w:rPr>
          <w:b/>
          <w:sz w:val="24"/>
        </w:rPr>
        <w:t xml:space="preserve">Тема 6. </w:t>
      </w:r>
      <w:r>
        <w:rPr>
          <w:b/>
          <w:sz w:val="24"/>
          <w:szCs w:val="24"/>
        </w:rPr>
        <w:t>Система Федеральных органов исполнительной власти, наделенных полномочиями в сфере туризма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sz w:val="24"/>
        </w:rPr>
        <w:t>Полномочия Президента РФ по регулированию профессиональной деятельности в сфере туризма. Полномочия Правительства РФ по регулированию профессиональной деятельности в сфере туризма. Основные функции Ростуризма. Организационная структура Ростуризма. Иные органы государственной власти, наделенные полномочиями в сфере туризма.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7. Правовое регулирование безопасности в туризме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Понятие безопасности в туризме. Международные принципы обеспечения безопасности в сфере туризма. Система органов обеспечения безопасности в туризме. Особенности правового регулирования безопасности в сфере туризма.</w:t>
      </w:r>
    </w:p>
    <w:p>
      <w:pPr>
        <w:pStyle w:val="12"/>
        <w:shd w:val="clear" w:color="auto" w:fill="auto"/>
        <w:spacing w:lineRule="auto" w:line="240"/>
        <w:ind w:firstLine="709"/>
        <w:jc w:val="both"/>
        <w:rPr/>
      </w:pPr>
      <w:r>
        <w:rPr>
          <w:b/>
          <w:sz w:val="24"/>
          <w:szCs w:val="24"/>
        </w:rPr>
        <w:t>Тема 8. Правовой статус субъектов туристской деятельности</w:t>
      </w:r>
    </w:p>
    <w:p>
      <w:pPr>
        <w:pStyle w:val="12"/>
        <w:shd w:val="clear" w:color="auto" w:fill="auto"/>
        <w:spacing w:lineRule="auto" w:line="240"/>
        <w:ind w:firstLine="709"/>
        <w:jc w:val="both"/>
        <w:rPr/>
      </w:pPr>
      <w:r>
        <w:rPr>
          <w:sz w:val="24"/>
        </w:rPr>
        <w:t>Субъекты туристского процесса и туристской деятельности. Правовой статус туроператоров и турагентств. Правовой статус некоммерческих организаций, задействованных в туристском процессе. Правовой статус отелей, предприятий питания и транспортных компаний.</w:t>
      </w:r>
    </w:p>
    <w:p>
      <w:pPr>
        <w:pStyle w:val="12"/>
        <w:shd w:val="clear" w:color="auto" w:fill="auto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5.2. Учебно-тематический план</w:t>
      </w:r>
    </w:p>
    <w:p>
      <w:pPr>
        <w:pStyle w:val="Normal"/>
        <w:ind w:firstLine="709"/>
        <w:jc w:val="right"/>
        <w:rPr>
          <w:rFonts w:ascii="Times New Roman" w:hAnsi="Times New Roman" w:eastAsia="Times New Roman" w:cs="Times New Roman"/>
          <w:bCs/>
          <w:color w:val="auto"/>
          <w:lang w:eastAsia="en-US" w:bidi="ar-SA"/>
        </w:rPr>
      </w:pPr>
      <w:r>
        <w:rPr>
          <w:rFonts w:eastAsia="Times New Roman" w:cs="Times New Roman" w:ascii="Times New Roman" w:hAnsi="Times New Roman"/>
          <w:b/>
          <w:color w:val="auto"/>
          <w:lang w:eastAsia="en-US" w:bidi="ar-SA"/>
        </w:rPr>
        <w:t xml:space="preserve">                                                </w:t>
      </w:r>
      <w:r>
        <w:rPr>
          <w:rFonts w:eastAsia="Times New Roman" w:cs="Times New Roman" w:ascii="Times New Roman" w:hAnsi="Times New Roman"/>
          <w:bCs/>
          <w:color w:val="auto"/>
          <w:lang w:eastAsia="en-US" w:bidi="ar-SA"/>
        </w:rPr>
        <w:t>Таблица 3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06"/>
        <w:gridCol w:w="1754"/>
        <w:gridCol w:w="695"/>
        <w:gridCol w:w="1257"/>
        <w:gridCol w:w="840"/>
        <w:gridCol w:w="1260"/>
        <w:gridCol w:w="1539"/>
        <w:gridCol w:w="554"/>
        <w:gridCol w:w="131"/>
        <w:gridCol w:w="1684"/>
      </w:tblGrid>
      <w:tr>
        <w:trPr>
          <w:trHeight w:val="399" w:hRule="atLeast"/>
        </w:trPr>
        <w:tc>
          <w:tcPr>
            <w:tcW w:w="19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Наименование темы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(раздела)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дисциплины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61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Трудоёмкость в часах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Формы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текущего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контроля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успеваемости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</w:tr>
      <w:tr>
        <w:trPr>
          <w:trHeight w:val="336" w:hRule="atLeast"/>
          <w:cantSplit w:val="true"/>
        </w:trPr>
        <w:tc>
          <w:tcPr>
            <w:tcW w:w="1960" w:type="dxa"/>
            <w:gridSpan w:val="2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Всего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4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Аудиторная работа</w:t>
            </w:r>
          </w:p>
        </w:tc>
        <w:tc>
          <w:tcPr>
            <w:tcW w:w="5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С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lang w:val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р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1815" w:type="dxa"/>
            <w:gridSpan w:val="2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</w:tr>
      <w:tr>
        <w:trPr>
          <w:trHeight w:val="1228" w:hRule="atLeast"/>
          <w:cantSplit w:val="true"/>
        </w:trPr>
        <w:tc>
          <w:tcPr>
            <w:tcW w:w="1960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69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Общая аудиторная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Лекции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Практические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семинарские занятия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в т.ч. занятия в интерактивных формах</w:t>
            </w:r>
          </w:p>
        </w:tc>
        <w:tc>
          <w:tcPr>
            <w:tcW w:w="55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1815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</w:tr>
      <w:tr>
        <w:trPr>
          <w:trHeight w:val="848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правового регулирования профессиональной деятельности в сфере туризма</w:t>
            </w:r>
          </w:p>
          <w:p>
            <w:pPr>
              <w:pStyle w:val="Normal"/>
              <w:widowControl w:val="false"/>
              <w:shd w:val="clear" w:color="auto" w:fill="FFFFFF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22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20</w:t>
            </w: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 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1979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Особенности правового регулирования труда работников сферы туризма и индустрии гостеприимства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22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1126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3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организации профессиональной деятельности в сфере туризма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22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 опрос. Решение ситуационных задач</w:t>
            </w:r>
          </w:p>
        </w:tc>
      </w:tr>
      <w:tr>
        <w:trPr>
          <w:trHeight w:val="622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4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Особенности правового регулирования профессиональной деятельности в сфере туризма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22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20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 опрос. Решение ситуационных задач</w:t>
            </w:r>
          </w:p>
        </w:tc>
      </w:tr>
      <w:tr>
        <w:trPr>
          <w:trHeight w:val="622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5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Нормативно-правовые основы регулирования отношений в сфере туризма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23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622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6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Система Федеральных органов исполнительной власти, наделенных полномочиями в сфере туризма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23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537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7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безопасности в туризме</w:t>
            </w:r>
          </w:p>
          <w:p>
            <w:pPr>
              <w:pStyle w:val="Normal"/>
              <w:widowControl w:val="false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23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622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right="-192" w:hanging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8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статус субъектов туристской деятельности</w:t>
            </w:r>
          </w:p>
          <w:p>
            <w:pPr>
              <w:pStyle w:val="Normal"/>
              <w:widowControl w:val="false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23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21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293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hanging="6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В целом по дисциплине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180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8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164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Эссе</w:t>
            </w:r>
          </w:p>
        </w:tc>
      </w:tr>
      <w:tr>
        <w:trPr>
          <w:trHeight w:val="293" w:hRule="atLeast"/>
        </w:trPr>
        <w:tc>
          <w:tcPr>
            <w:tcW w:w="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hanging="6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Итого в процентах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highlight w:val="yellow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highlight w:val="yellow"/>
                <w:lang w:bidi="ar-SA"/>
              </w:rPr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highlight w:val="yellow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highlight w:val="yellow"/>
                <w:lang w:bidi="ar-SA"/>
              </w:rPr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highlight w:val="yellow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highlight w:val="yellow"/>
                <w:lang w:bidi="ar-SA"/>
              </w:rPr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highlight w:val="yellow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highlight w:val="yellow"/>
                <w:lang w:bidi="ar-SA"/>
              </w:rPr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highlight w:val="yellow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50%</w:t>
            </w:r>
          </w:p>
        </w:tc>
        <w:tc>
          <w:tcPr>
            <w:tcW w:w="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highlight w:val="yellow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highlight w:val="yellow"/>
                <w:lang w:bidi="ar-SA"/>
              </w:rPr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</w:tr>
    </w:tbl>
    <w:p>
      <w:pPr>
        <w:pStyle w:val="33"/>
        <w:shd w:val="clear" w:color="auto" w:fill="auto"/>
        <w:tabs>
          <w:tab w:val="clear" w:pos="708"/>
          <w:tab w:val="left" w:pos="1801" w:leader="none"/>
        </w:tabs>
        <w:spacing w:lineRule="auto" w:line="240" w:before="0" w:after="1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5.3. Содержание семинаров, практических занятий</w:t>
      </w:r>
    </w:p>
    <w:p>
      <w:pPr>
        <w:pStyle w:val="Style29"/>
        <w:shd w:val="clear" w:color="auto" w:fill="auto"/>
        <w:spacing w:lineRule="auto" w:line="240"/>
        <w:ind w:left="7973" w:hanging="0"/>
        <w:jc w:val="right"/>
        <w:rPr/>
      </w:pPr>
      <w:r>
        <w:rPr/>
        <w:t>Таблица 4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tbl>
      <w:tblPr>
        <w:tblStyle w:val="aa"/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125"/>
        <w:gridCol w:w="5382"/>
        <w:gridCol w:w="2269"/>
      </w:tblGrid>
      <w:tr>
        <w:trPr>
          <w:trHeight w:val="1392" w:hRule="exact"/>
        </w:trPr>
        <w:tc>
          <w:tcPr>
            <w:tcW w:w="2125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Nimbus Roman" w:hAnsi="Nimbus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темы дисциплины</w:t>
            </w:r>
          </w:p>
        </w:tc>
        <w:tc>
          <w:tcPr>
            <w:tcW w:w="5382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b/>
                <w:kern w:val="0"/>
                <w:sz w:val="23"/>
                <w:szCs w:val="23"/>
                <w:lang w:val="ru-RU" w:eastAsia="en-US" w:bidi="ar-SA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9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b/>
                <w:bCs/>
                <w:kern w:val="0"/>
                <w:sz w:val="24"/>
                <w:szCs w:val="24"/>
                <w:lang w:val="ru-RU" w:eastAsia="en-US" w:bidi="ar-SA"/>
              </w:rPr>
              <w:t>Содержание и формы проведения семинарских занятий</w:t>
            </w:r>
          </w:p>
        </w:tc>
      </w:tr>
      <w:tr>
        <w:trPr>
          <w:trHeight w:val="4002" w:hRule="exact"/>
        </w:trPr>
        <w:tc>
          <w:tcPr>
            <w:tcW w:w="2125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Тема 1.</w:t>
            </w:r>
          </w:p>
          <w:p>
            <w:pPr>
              <w:pStyle w:val="12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Особенности правового регулирования профессиональной деятельности в сфере туризма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1.Гражданский кодекс РФ – правовая основа предпринимательской деятельности предприятий (учреждений) туристской индустрии.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2. Правовое регулирование трудовых отношений при осуществлении туристской деятельности.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3. Законодательная защита прав потребителей услуг туристской индустрии.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4. Федеральный закон «Об основах туристской деятельности в Российской Федерации» – основа правовой системы сферы туризма.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5. Защита законных прав и интересов предприятий (учреждений) туристской индустрии.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Style62"/>
              <w:widowControl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/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/>
              </w:rPr>
              <w:t>Семинар-</w:t>
            </w:r>
            <w:r>
              <w:rPr>
                <w:rStyle w:val="FontStyle74"/>
                <w:rFonts w:ascii="Nimbus Roman" w:hAnsi="Nimbus Roman"/>
                <w:kern w:val="0"/>
                <w:sz w:val="24"/>
                <w:szCs w:val="24"/>
                <w:lang w:val="ru-RU" w:eastAsia="en-US"/>
              </w:rPr>
              <w:t>опрос,</w:t>
            </w:r>
          </w:p>
          <w:p>
            <w:pPr>
              <w:pStyle w:val="Style62"/>
              <w:widowControl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/>
            </w:pPr>
            <w:r>
              <w:rPr>
                <w:rStyle w:val="FontStyle74"/>
                <w:rFonts w:ascii="Nimbus Roman" w:hAnsi="Nimbus Roman"/>
                <w:kern w:val="0"/>
                <w:sz w:val="24"/>
                <w:szCs w:val="24"/>
                <w:lang w:val="ru-RU" w:eastAsia="en-US"/>
              </w:rPr>
              <w:t>учебная</w:t>
            </w:r>
          </w:p>
          <w:p>
            <w:pPr>
              <w:pStyle w:val="Normal"/>
              <w:widowControl/>
              <w:tabs>
                <w:tab w:val="clear" w:pos="708"/>
                <w:tab w:val="left" w:pos="1985" w:leader="none"/>
              </w:tabs>
              <w:spacing w:before="0" w:after="0"/>
              <w:jc w:val="center"/>
              <w:rPr/>
            </w:pPr>
            <w:r>
              <w:rPr>
                <w:rStyle w:val="FontStyle74"/>
                <w:rFonts w:eastAsia="Calibri" w:cs="" w:ascii="Nimbus Roman" w:hAnsi="Nimbus Roman"/>
                <w:kern w:val="0"/>
                <w:sz w:val="24"/>
                <w:szCs w:val="24"/>
                <w:lang w:val="ru-RU" w:eastAsia="en-US" w:bidi="ar-SA"/>
              </w:rPr>
              <w:t>дискуссия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Тема 2. Особенности правового регулирования труда работников сферы туризма и индустрии гостеприимства</w:t>
            </w:r>
          </w:p>
        </w:tc>
        <w:tc>
          <w:tcPr>
            <w:tcW w:w="5382" w:type="dxa"/>
            <w:tcBorders/>
          </w:tcPr>
          <w:p>
            <w:pPr>
              <w:pStyle w:val="Default1"/>
              <w:widowControl w:val="false"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1. Правовое регулирование договорных отношений с туроператорами, турагентами и страховой компанией.</w:t>
            </w:r>
          </w:p>
          <w:p>
            <w:pPr>
              <w:pStyle w:val="Default1"/>
              <w:widowControl w:val="false"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2. Правовые аспекты взаимодействия с клиентами.</w:t>
            </w:r>
          </w:p>
          <w:p>
            <w:pPr>
              <w:pStyle w:val="Default1"/>
              <w:widowControl w:val="false"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3. Конфликты между туристской фирмой и потребителем туруслуг (юридическая ответственность сторон).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Опрос. Круглый стол</w:t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Тема 3.</w:t>
            </w:r>
          </w:p>
          <w:p>
            <w:pPr>
              <w:pStyle w:val="12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Правовые основы организации профессиональной деятельности в сфере туризма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1. Правовое регулирование сферы туризма.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2. Система нормативно-правовых актов в сфере туризма.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3. Основные направления государственного регулирования сферы туризма.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4. Субъекты профессиональной деятельности в сфере туризма.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5. Стандартизация и сертификация в сфере туризма.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6. Законодательные основы туристской деятельности и индустрии гостеприимства в РФ.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Опрос. Дискуссия.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iCs/>
                <w:kern w:val="0"/>
                <w:sz w:val="24"/>
                <w:szCs w:val="24"/>
                <w:lang w:val="ru-RU" w:eastAsia="en-US" w:bidi="ar-SA"/>
              </w:rPr>
              <w:t>Работа с источником</w:t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Тема 4.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Особенности правового регулирования профессиональной деятельности в сфере туризма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1. СКС и гостиничная деятельность как сфера гражданско-правового регулирования.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2. Гражданско-правовые способы и порядок защиты прав туристов.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3. Общая характеристика субъектов правоотношений в сфере гостиничной деятельности.</w:t>
            </w:r>
          </w:p>
          <w:p>
            <w:pPr>
              <w:pStyle w:val="Normal"/>
              <w:widowControl/>
              <w:spacing w:before="0" w:after="0"/>
              <w:jc w:val="both"/>
              <w:rPr/>
            </w:pP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 xml:space="preserve">4. Общая характеристика гражданско-правовой защиты прав потребителей </w:t>
            </w:r>
            <w:r>
              <w:rPr>
                <w:rStyle w:val="Applestylespan"/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>гостиничной</w:t>
            </w: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 xml:space="preserve"> деятельности.</w:t>
            </w:r>
          </w:p>
          <w:p>
            <w:pPr>
              <w:pStyle w:val="Normal"/>
              <w:widowControl/>
              <w:spacing w:before="0" w:after="0"/>
              <w:jc w:val="both"/>
              <w:rPr/>
            </w:pP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 xml:space="preserve">4. Международно-правовое регулирование </w:t>
            </w:r>
            <w:r>
              <w:rPr>
                <w:rStyle w:val="Applestylespan"/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>гостиничной</w:t>
            </w: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 xml:space="preserve"> деятельности.</w:t>
            </w:r>
          </w:p>
          <w:p>
            <w:pPr>
              <w:pStyle w:val="Normal"/>
              <w:widowControl/>
              <w:spacing w:before="0" w:after="0"/>
              <w:jc w:val="both"/>
              <w:rPr/>
            </w:pP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 xml:space="preserve">5. Организационно-правовые формы предпринимательства в сфере </w:t>
            </w:r>
            <w:r>
              <w:rPr>
                <w:rStyle w:val="Applestylespan"/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>гостиничной</w:t>
            </w: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 xml:space="preserve"> деятельности.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Опрос. Дискуссия.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iCs/>
                <w:kern w:val="0"/>
                <w:sz w:val="24"/>
                <w:szCs w:val="24"/>
                <w:lang w:val="ru-RU" w:eastAsia="en-US" w:bidi="ar-SA"/>
              </w:rPr>
              <w:t>Работа с источником</w:t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Тема 5.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Нормативно-правовые основы регулирования отношений в сфере туризма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1. Классификация нормативно-правовых актов, регламентирующих туристскую деятельность.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2. Правовой статус государственных органов, регулирующих туристскую деятельность на федеральном уровне.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3. Национальные нормативно-правовые акты (НПА), регулирующие сферу туризма: общая характеристика.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4. Международные НПА, регулирующие сферу туризма, их классификация.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Опрос. Дискуссия.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Тема 6. Система Федеральных органов исполнительной власти, наделенных полномочиями в сфере туризма</w:t>
            </w:r>
          </w:p>
        </w:tc>
        <w:tc>
          <w:tcPr>
            <w:tcW w:w="5382" w:type="dxa"/>
            <w:tcBorders/>
          </w:tcPr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lang w:val="ru-RU" w:eastAsia="en-US" w:bidi="ar-SA"/>
              </w:rPr>
              <w:t>1. Органы государственной власти в сфере туризма общей и специальной компетенции.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lang w:val="ru-RU" w:eastAsia="en-US" w:bidi="ar-SA"/>
              </w:rPr>
              <w:t>2. Структура федеральных органов исполнительной власти в сфере туризма. (Национальная туристская администрация).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>3. Министерство экономического развития Российской Федерации и Ростуризм в системе органов публичного управления в сфере туризма</w:t>
            </w:r>
            <w:r>
              <w:rPr>
                <w:rFonts w:eastAsia="Calibri" w:ascii="Nimbus Roman" w:hAnsi="Nimbus Roman"/>
                <w:kern w:val="0"/>
                <w:sz w:val="22"/>
                <w:szCs w:val="22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Опрос.</w:t>
            </w:r>
          </w:p>
        </w:tc>
      </w:tr>
      <w:tr>
        <w:trPr>
          <w:trHeight w:val="863" w:hRule="atLeast"/>
        </w:trPr>
        <w:tc>
          <w:tcPr>
            <w:tcW w:w="2125" w:type="dxa"/>
            <w:tcBorders/>
          </w:tcPr>
          <w:p>
            <w:pPr>
              <w:pStyle w:val="12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Тема 7.</w:t>
            </w:r>
            <w:r>
              <w:rPr>
                <w:rFonts w:ascii="Nimbus Roman" w:hAnsi="Nimbus Roman"/>
                <w:kern w:val="0"/>
                <w:sz w:val="24"/>
                <w:lang w:val="ru-RU"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Правовое регулирование безопасности в туризме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1. Факторы риска туристского путешествия.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2. Функции правоохранительных органов по защите имущественных и личных неимущественных прав туристов.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3. Ответственность туристов за нарушения установленных правил поведения на воде, горах или местах, сопряженных с риском для жизни.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4. Меры защиты медицинской и профилактической защиты туристов.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5. Роль всемирной организации здравоохранения (ВОЗ) в распространении медико-санитарных правил различных стран.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6. Виды страхования туриста.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Опрос. Дискуссия.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1207" w:hRule="atLeast"/>
        </w:trPr>
        <w:tc>
          <w:tcPr>
            <w:tcW w:w="2125" w:type="dxa"/>
            <w:tcBorders/>
          </w:tcPr>
          <w:p>
            <w:pPr>
              <w:pStyle w:val="12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  <w:t>Тема 8. Правовой статус субъектов туристской деятельности</w:t>
            </w:r>
          </w:p>
          <w:p>
            <w:pPr>
              <w:pStyle w:val="Style30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ascii="Nimbus Roman" w:hAnsi="Nimbus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1. Организационно-правовые формы осуществления деятельности в сфере туризма.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2.Понятие и виды юридических лиц.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3. Правовой статус индивидуального предпринимателя.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4. Туроператор и турагент как субъекты туристкой деятельности.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5. Финансовое обеспечение ответственности туроператора.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6. Единый федеральный реестр туроператоров.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7. Реестр турагентов.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Nimbus Roman" w:hAnsi="Nimbus Roman"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/>
                <w:kern w:val="0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4"/>
                <w:szCs w:val="22"/>
                <w:lang w:val="ru-RU" w:eastAsia="en-US" w:bidi="ar-SA"/>
              </w:rPr>
              <w:t>Опрос. Дискуссия.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Nimbus Roman" w:hAnsi="Nimbus Roman"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           </w:t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Style29"/>
        <w:shd w:val="clear" w:color="auto" w:fill="auto"/>
        <w:spacing w:lineRule="auto" w:line="240"/>
        <w:jc w:val="right"/>
        <w:rPr/>
      </w:pPr>
      <w:r>
        <w:rPr/>
        <w:t>Таблица 5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3095"/>
        <w:gridCol w:w="4089"/>
        <w:gridCol w:w="2538"/>
      </w:tblGrid>
      <w:tr>
        <w:trPr>
          <w:trHeight w:val="871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разделов, тем входящих в дисциплину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rStyle w:val="FontStyle78"/>
                <w:bCs w:val="false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rStyle w:val="FontStyle78"/>
                <w:bCs w:val="false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>
        <w:trPr>
          <w:trHeight w:val="1735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</w:p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правового регулирования профессиональной деятельности в сфере туризма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Система органов и организаций государственного регулирования туристской деятельности.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Нормативно-правовое регулирование туризма и международных путешествий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 феномен</w:t>
            </w:r>
          </w:p>
        </w:tc>
      </w:tr>
      <w:tr>
        <w:trPr>
          <w:trHeight w:val="1433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правового регулирования труда работников сферы туризма и индустрии гостеприимства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Default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Гражданско-процессуальный кодекс РФ о порядке рассмотрения дел в судах общей юрисдикции и мировыми судьями.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>участию в беседе</w:t>
            </w:r>
          </w:p>
        </w:tc>
      </w:tr>
      <w:tr>
        <w:trPr>
          <w:trHeight w:val="2403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</w:p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организации профессиональной деятельности в сфере туризма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</w:rPr>
            </w:pPr>
            <w:r>
              <w:rPr>
                <w:rFonts w:eastAsia="Calibri" w:cs="Times New Roman" w:ascii="Times New Roman" w:hAnsi="Times New Roman" w:eastAsiaTheme="minorHAnsi"/>
                <w:szCs w:val="22"/>
                <w:lang w:eastAsia="en-US" w:bidi="ar-SA"/>
              </w:rPr>
              <w:t>1. Порядок оказания основных туристских услуг населению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</w:rPr>
            </w:pPr>
            <w:r>
              <w:rPr>
                <w:rFonts w:eastAsia="Calibri" w:cs="Times New Roman" w:ascii="Times New Roman" w:hAnsi="Times New Roman" w:eastAsiaTheme="minorHAnsi"/>
                <w:szCs w:val="22"/>
                <w:lang w:eastAsia="en-US" w:bidi="ar-SA"/>
              </w:rPr>
              <w:t>2. Паспортно-визовое и таможенное обслуживание туристов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8"/>
              </w:rPr>
            </w:pPr>
            <w:r>
              <w:rPr>
                <w:rFonts w:eastAsia="Calibri" w:cs="Times New Roman" w:ascii="Times New Roman" w:hAnsi="Times New Roman" w:eastAsiaTheme="minorHAnsi"/>
                <w:szCs w:val="22"/>
                <w:lang w:eastAsia="en-US" w:bidi="ar-SA"/>
              </w:rPr>
              <w:t>3. Обеспечение безопасности и медикосанитарное обслуживание</w:t>
            </w:r>
          </w:p>
          <w:p>
            <w:pPr>
              <w:pStyle w:val="Normal"/>
              <w:widowControl w:val="false"/>
              <w:rPr>
                <w:rFonts w:ascii="Times New Roman" w:hAnsi="Times New Roman" w:eastAsia="Calibri" w:cs="Times New Roman" w:eastAsiaTheme="minorHAnsi"/>
                <w:sz w:val="28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szCs w:val="22"/>
                <w:lang w:eastAsia="en-US" w:bidi="ar-SA"/>
              </w:rPr>
              <w:t>4. Страхование в сфере туризма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деловой игре</w:t>
            </w:r>
          </w:p>
        </w:tc>
      </w:tr>
      <w:tr>
        <w:trPr>
          <w:trHeight w:val="2017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правового регулирования профессиональной деятельности в сфере туризма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Гражданско-правовые конструкции взаимоотношений туроператора и турагента (виды договоров и их характеристика).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Характеристика страхования гражданско-правовой ответственности туроператора.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  <w:tr>
        <w:trPr>
          <w:trHeight w:val="3122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основы регулирования отношений в сфере туризма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</w:rPr>
            </w:pPr>
            <w:r>
              <w:rPr>
                <w:sz w:val="24"/>
              </w:rPr>
              <w:t>1. Формы предпринимательской деятельности в сфере туризма.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</w:rPr>
            </w:pPr>
            <w:r>
              <w:rPr>
                <w:sz w:val="24"/>
              </w:rPr>
              <w:t>2. Характеристика юридических лиц, занимающихся предпринимательской деятельностью в сфере туризма.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  <w:szCs w:val="24"/>
              </w:rPr>
              <w:t>. Индивидуальная предпринимательская деятельность в сфере туризма.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Правовой статус туроператора.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Правовой статус турагента.</w:t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</w:rPr>
              <w:t>6. Классификация турфирм.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  <w:tr>
        <w:trPr>
          <w:trHeight w:val="3835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Система Федеральных органов исполнительной власти, наделенных полномочиями в сфере туризма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</w:rPr>
            </w:pPr>
            <w:r>
              <w:rPr>
                <w:sz w:val="24"/>
              </w:rPr>
              <w:t>1. Органы государственной власти в сфере туризма субъектов Российской Федерации (региональные туристские администрации).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</w:rPr>
            </w:pPr>
            <w:r>
              <w:rPr>
                <w:sz w:val="24"/>
              </w:rPr>
              <w:t>2. Исполнительно-распорядительные органы местного самоуправления (местные туристские администрации).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3. Координация, взаимодействие и разграничение полномочий между федеральными и региональными органами государственной власти субъектов Российской Федерации в сфере туристской индустрии.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  <w:tr>
        <w:trPr>
          <w:trHeight w:val="2063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Правовое регулирование безопасности в туризме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</w:rPr>
            </w:pPr>
            <w:r>
              <w:rPr>
                <w:sz w:val="24"/>
              </w:rPr>
              <w:t>1. Субъекты, объекты страхования, страховые случаи.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</w:rPr>
            </w:pPr>
            <w:r>
              <w:rPr>
                <w:sz w:val="24"/>
              </w:rPr>
              <w:t>2. Страховая сумма и страховые взносы.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</w:rPr>
            </w:pPr>
            <w:r>
              <w:rPr>
                <w:sz w:val="24"/>
              </w:rPr>
              <w:t>3. Срок действия страхового полиса.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4. Права и обязанности сторон по договору страхования.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  <w:tr>
        <w:trPr>
          <w:trHeight w:val="2017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Правовой статус субъектов туристской деятельности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Договорные отношения туроператоров и турагентство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Правовой статус туриста как потребителя туристских услуг, его права и обязанности.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Объединения туроператоров, турагентов и туристов.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</w:tbl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bookmarkStart w:id="7" w:name="_Toc471715748"/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       </w:t>
      </w:r>
    </w:p>
    <w:p>
      <w:pPr>
        <w:pStyle w:val="Normal"/>
        <w:widowControl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    </w:t>
      </w:r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6.2. </w:t>
      </w:r>
      <w:bookmarkEnd w:id="7"/>
      <w:r>
        <w:rPr>
          <w:rFonts w:eastAsia="Calibri" w:cs="Times New Roman" w:ascii="Times New Roman" w:hAnsi="Times New Roman"/>
          <w:b/>
          <w:color w:val="auto"/>
          <w:lang w:bidi="ar-SA"/>
        </w:rPr>
        <w:t>Перечень вопросов, заданий, тем для подготовки к текущему контролю</w:t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Примерные задания для  </w:t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эссе</w:t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:</w:t>
      </w:r>
      <w:bookmarkStart w:id="8" w:name="bookmark30"/>
      <w:bookmarkStart w:id="9" w:name="bookmark29"/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1.Публичные органы государственной власти.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Государственная гражданская служба в сфере туризма.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3. Организационно-правовые формы предпринимательской деятельности в сфере туризма.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Субъекты предпринимательской деятельности в сфере туризма.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5. Перечислите условия включения туроператора в единый федеральный реестр?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Что такое финансовое обеспечение, какие виды финансового обеспечения существуют?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7. Укажите размер финансового обеспечения для туроператоров, осуществляющих деятельность в сфере въездного или внутреннего туризма?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8. Укажите размер финансового обеспечения для туроператоров, осуществляющих деятельность в сфере выездного туризма?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9. Для кого не нужно финансовое обеспечение?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10. Перечислите условия осуществления турагентской деятельности?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11. Что представляет объединение туроператоров в сфере выездного туризма. Каковы его цели и задачи.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Что такое фонд персональной ответственности туроператора. Размеры отчислений в фонд персональной ответственности туроператора.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13. Кто несет ответственность за качество предоставления гостиничных услуг, услуг общественного питания, транспортных услуг в туризме?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14. Основные виды договоров при организации туристского путешествия и особенности их заключения.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Права и обязанности исполнителей услуг в сфере бизнеса и туризма</w:t>
      </w:r>
    </w:p>
    <w:p>
      <w:pPr>
        <w:pStyle w:val="Normal"/>
        <w:widowControl/>
        <w:ind w:firstLine="708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p>
      <w:pPr>
        <w:pStyle w:val="33"/>
        <w:keepNext w:val="true"/>
        <w:keepLines/>
        <w:shd w:val="clear" w:color="auto" w:fill="auto"/>
        <w:ind w:left="720" w:hanging="0"/>
        <w:jc w:val="center"/>
        <w:rPr>
          <w:sz w:val="24"/>
          <w:szCs w:val="24"/>
        </w:rPr>
      </w:pPr>
      <w:r>
        <w:rPr>
          <w:sz w:val="24"/>
          <w:szCs w:val="24"/>
        </w:rPr>
        <w:t>Примерная тематика докладов</w:t>
      </w:r>
      <w:bookmarkEnd w:id="8"/>
      <w:bookmarkEnd w:id="9"/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1. Правовая основа единства туризма национального и международного.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2. Правовая основа единства комплексной услуги " международном туризме: туристской, гостиничной, экскурсионной.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3. Формы и методы государственного и правового регулирования международного туризма в РФ.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4. Формы и методы государственного и правового регулирования международного туризма в субъектах Федерации РФ.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5. Формы и методы государственного и правового регулирования международного туризма в восточноевропейских государствах.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6. Формы и методы государственного и правового регулирования международного туризма в государствах Западной Европы.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7. Формы и методы государственного и правового регулирования международного туризма в странах СНГ.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8. Формы и методы государственного и правового регулирования международного туризма в государствах Шенгенского соглашения.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9. Правовые аспекты деятельности туристских общественных международных и национальных (российских) организаций (союзов, ассоциаций, обществ и т.п.).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10. Характеристика организационно-управленческой структуры туризма в государствах облегченного визового режима.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11. Правовые нормы в индустрии гостеприимства европейских государств.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12. Правовые аспекты туризма в США.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13. Правовые аспекты туризма в странах юго-восточной Азии.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14. Правовое обеспечение туризма в Балканских государствах.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15. Система правовых актов РФ по индустрии гостеприимства и регламентация международного туризма.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16. Экономические и административные механизмы регулирования международного туризма.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17. Управление туризмом на межгосударственном уровне; правовые аспекты.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18. Правовые особенности лицензирования международной туристской деятельности.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19. Общность и различие лицензирования видов международной деятельности предприятия-туроператора и предприятиятурагента; правовые аспекты.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20. Правовые особенности сертификации продукции (услуг) предприятия международного туризма.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21. Валютное право и валютный контроль в международной туристской практике.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>22. Таможенное право и таможенный контроль в международной туристской практике.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23. Правовые аспекты визовых туристских формальностей за рубежом.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24. Правовые аспекты паспортно-визовых туристских формальностей за рубежом.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25. Правовые аспекты иммиграционных формальностей в международном туризме.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26. Правовые аспекты общих санитарно-медицинских формальностей в международном туризме.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27. Международное право и правовой статус иностранного туриста в РФ. 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>28. Международное право и правовой статус российского туриста за рубежом.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2"/>
          <w:szCs w:val="24"/>
        </w:rPr>
      </w:pPr>
      <w:r>
        <w:rPr>
          <w:sz w:val="22"/>
          <w:szCs w:val="24"/>
        </w:rPr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  <w:iCs/>
          <w:sz w:val="24"/>
          <w:szCs w:val="24"/>
        </w:rPr>
        <w:t>формами</w:t>
      </w:r>
      <w:r>
        <w:rPr>
          <w:sz w:val="24"/>
          <w:szCs w:val="24"/>
        </w:rPr>
        <w:t xml:space="preserve"> текущего контроля знаний являются: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обсуждение вопросов и тем, вынесенных на семинарские занятия;</w:t>
      </w:r>
    </w:p>
    <w:p>
      <w:pPr>
        <w:pStyle w:val="12"/>
        <w:shd w:val="clear" w:color="auto" w:fill="auto"/>
        <w:spacing w:lineRule="auto" w:line="240"/>
        <w:ind w:firstLine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подготовка докладов и презентаций для выступления на семинарском занятии;</w:t>
      </w:r>
    </w:p>
    <w:p>
      <w:pPr>
        <w:pStyle w:val="12"/>
        <w:shd w:val="clear" w:color="auto" w:fill="auto"/>
        <w:spacing w:lineRule="auto" w:lin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решение практических задач, тестов и их обсуждение;</w:t>
      </w:r>
    </w:p>
    <w:p>
      <w:pPr>
        <w:pStyle w:val="12"/>
        <w:shd w:val="clear" w:color="auto" w:fill="auto"/>
        <w:spacing w:lineRule="auto" w:lin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написание контрольной работы;</w:t>
      </w:r>
    </w:p>
    <w:p>
      <w:pPr>
        <w:pStyle w:val="12"/>
        <w:shd w:val="clear" w:color="auto" w:fill="auto"/>
        <w:spacing w:lineRule="auto" w:lin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участие в дискуссии по проблемным темам дисциплины.</w:t>
      </w:r>
    </w:p>
    <w:p>
      <w:pPr>
        <w:pStyle w:val="12"/>
        <w:shd w:val="clear" w:color="auto" w:fill="auto"/>
        <w:spacing w:lineRule="auto" w:line="240"/>
        <w:ind w:firstLine="720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>
      <w:pPr>
        <w:pStyle w:val="Normal"/>
        <w:widowControl/>
        <w:ind w:firstLine="709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7. Перечень примерных вопросов для проведения промежуточной аттестации обучающихся по дисциплине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color w:val="auto"/>
          <w:u w:val="single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u w:val="single"/>
          <w:lang w:bidi="ar-SA"/>
        </w:rPr>
      </w:r>
    </w:p>
    <w:p>
      <w:pPr>
        <w:pStyle w:val="12"/>
        <w:shd w:val="clear" w:color="auto" w:fill="auto"/>
        <w:spacing w:lineRule="auto" w:line="348"/>
        <w:ind w:firstLine="1700"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Примеры тестовых заданий для текущего контроля знаний </w:t>
      </w:r>
      <w:bookmarkStart w:id="10" w:name="bookmark34"/>
      <w:bookmarkStart w:id="11" w:name="bookmark33"/>
      <w:bookmarkEnd w:id="10"/>
      <w:bookmarkEnd w:id="11"/>
    </w:p>
    <w:p>
      <w:pPr>
        <w:pStyle w:val="12"/>
        <w:shd w:val="clear" w:color="auto" w:fill="auto"/>
        <w:spacing w:lineRule="auto" w:line="240"/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1. Какие из нижеперечисленных сфер правового регулирования относятся к ведению Российской Федерации?</w:t>
      </w:r>
    </w:p>
    <w:p>
      <w:pPr>
        <w:pStyle w:val="12"/>
        <w:shd w:val="clear" w:color="auto" w:fill="auto"/>
        <w:spacing w:lineRule="auto" w:line="240"/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а). Управление государственной собственностью, региональные программы социально-экономического развития. </w:t>
      </w:r>
    </w:p>
    <w:p>
      <w:pPr>
        <w:pStyle w:val="12"/>
        <w:shd w:val="clear" w:color="auto" w:fill="auto"/>
        <w:spacing w:lineRule="auto" w:line="240"/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б). Государственная поддержка малого предпринимательства, ценообразование. </w:t>
      </w:r>
    </w:p>
    <w:p>
      <w:pPr>
        <w:pStyle w:val="12"/>
        <w:shd w:val="clear" w:color="auto" w:fill="auto"/>
        <w:spacing w:lineRule="auto" w:line="240"/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в). Антимонопольное законодательство, бухгалтерский учет. </w:t>
      </w:r>
    </w:p>
    <w:p>
      <w:pPr>
        <w:pStyle w:val="12"/>
        <w:shd w:val="clear" w:color="auto" w:fill="auto"/>
        <w:spacing w:lineRule="auto" w:line="240"/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2. Локальные нормативные акты — это: </w:t>
      </w:r>
    </w:p>
    <w:p>
      <w:pPr>
        <w:pStyle w:val="12"/>
        <w:shd w:val="clear" w:color="auto" w:fill="auto"/>
        <w:spacing w:lineRule="auto" w:line="240"/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а). Все документы организации. </w:t>
      </w:r>
    </w:p>
    <w:p>
      <w:pPr>
        <w:pStyle w:val="12"/>
        <w:shd w:val="clear" w:color="auto" w:fill="auto"/>
        <w:spacing w:lineRule="auto" w:line="240"/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б). Нормативные акты, изданные органами местного самоуправления. </w:t>
      </w:r>
    </w:p>
    <w:p>
      <w:pPr>
        <w:pStyle w:val="12"/>
        <w:shd w:val="clear" w:color="auto" w:fill="auto"/>
        <w:spacing w:lineRule="auto" w:line="240"/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в). Документы организации, содержащие нормы права. </w:t>
      </w:r>
    </w:p>
    <w:p>
      <w:pPr>
        <w:pStyle w:val="12"/>
        <w:shd w:val="clear" w:color="auto" w:fill="auto"/>
        <w:spacing w:lineRule="auto" w:line="240"/>
        <w:ind w:firstLine="708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color w:val="auto"/>
          <w:sz w:val="24"/>
          <w:szCs w:val="24"/>
        </w:rPr>
        <w:t xml:space="preserve">3. Источником российского права не является: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а). Обычай делового оборота.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б). Международный договор РФ.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в). Судебный прецедент.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4. Споры в сфере сервиса и туризма рассматривают: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а). Суды общей юрисдикции и органы нотариата.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б). Арбитражные и третейские суды.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в). Все вышеназванное.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5. Если международным договором РФ установлены иные правила, чем те, которые предусмотрены гражданским законодательством: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а). Применяются нормы гражданского законодательства.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 xml:space="preserve">б). Применяются правила международного договора. 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  <w:t>в). Применяются правила международного договора, но только при заключении соглашения об избежании двойного налогообложения в отношении налогов на доходы и капитал и предотвращении уклонения от уплаты налогов</w:t>
      </w:r>
    </w:p>
    <w:p>
      <w:pPr>
        <w:pStyle w:val="33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</w:r>
    </w:p>
    <w:p>
      <w:pPr>
        <w:pStyle w:val="33"/>
        <w:keepNext w:val="true"/>
        <w:keepLines/>
        <w:shd w:val="clear" w:color="auto" w:fill="auto"/>
        <w:jc w:val="center"/>
        <w:rPr>
          <w:sz w:val="24"/>
          <w:szCs w:val="24"/>
        </w:rPr>
      </w:pPr>
      <w:r>
        <w:rPr>
          <w:sz w:val="24"/>
          <w:szCs w:val="24"/>
        </w:rPr>
        <w:t>Примерный перечень вопросов для подготовки к экзамену:</w:t>
      </w:r>
      <w:bookmarkStart w:id="12" w:name="bookmark34"/>
      <w:bookmarkStart w:id="13" w:name="bookmark33"/>
      <w:bookmarkEnd w:id="12"/>
      <w:bookmarkEnd w:id="13"/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 Политические предпосылки развития туризма в РФ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Основные направления государственного регулирования сферы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3. Цели и задачи правового обеспечения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Этапы развития российского туристского законодательства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5. Система нормативно-правовых актов в сфере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6. Классификация нормативно-правовых актов, регламентирующих туристскую деятельность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7. Источники международного туристского права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8. Глобальный этический кодекс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9. Манильская декларация по мировому туризму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10. Гаагская декларация по туризму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11. Роль ФЗ «Об основах туристской деятельности в Российской Федерации».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Роль ФЗ «О порядке выезда и въезда в Российскую Федерацию».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Роль Закона РФ «О защите прав потребителей».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14. Международные всемирные организации в сфере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15. Международные региональные организации в сфере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16. Всемирная туристская организация: структура, функции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17. Всемирная федерация ассоциаций туристских агентств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18. Ассоциации воздушных перевозчиков (ИАКА, АФРАА)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19. Международная гостиничная ассоциация (МГА)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20. Ассоциация Туроператоров России (АТОР) как общественная деятельность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21. Государственные органы, регулирующие деятельность в сфере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22. Деятельность Федерального агентства по туризму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23. Деятельность Федеральной таможенной службы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24. Деятельность Федеральной миграционной службы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25. Деятельность Министерства иностранных дел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26. Деятельность Федеральной службы по ветеринарному и фитосанитарному надзору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27. Субъекты гражданских правоотношений в туризме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28. Организационно-правовые формы юридических лиц, осуществляющих деятельность в сфере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29. Регистрация туристской фирмы.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30. Процедура образования фирмы-туроператора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31. Процедура образования фирмы-турагента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32. Условия осуществления организацией туроператорской деятельности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33. Условия осуществления организацией турагентской деятельности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34. Порядок ликвидации туристской фирмы (ликвидация юрид. лица, ликвидация физ. лица, добровольная и принудительная ликвидация)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35. Единый федеральный реестр туроператоров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36. Правовые основы стандартизации в сфере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37. Объекты сертификации в сфере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38. Порядок проведения сертификации туристских услуг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39. Правовые основы стандартизации в сфере туризма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40. Порядок классификации средств размещения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41. Договор оказания туристских услуг: порядок заключения, ответственность сторон.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42. Договор поручения в сфере туризма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43. Агентский договор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44. Порядок заключения предварительного договор по оказанию туристских услуг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45. Существенные и несущественные условия договора на туристское обслуживание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46. Ответственность сторон по договору на оказание туристских услуг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47. Договор хранения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48. Туристско-рекреационная деятельность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49. Правоохранительные органы как субъект защиты прав туриста и турфирмы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50. Негосударственные правоохранительные судебные органы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51. Права туриста как потребителя туруслуг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52. Туристские формальности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53. Визовые формальности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54. Посольские визы различных стран, их назначение и виды.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55. Визы РФ, их назначение и виды.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56. Соглашения о безвизовых групповых туристских поездках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57. Таможенные формальности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58. Медико-санитарные формальности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59. Идентификация животного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60. Основания для временных ограничений в праве на выезд из Российской Федерации.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61. Порядок оформления и выдачи заграничных паспортов.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62. Транзитный проезд через территорию Российской Федерации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63. Роль Шенгенских соглашений Европейского союза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64. Личное страхование в туризме.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65. Имущественное страхование в туризме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66. Страхование гражданской ответственности в туризме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67. Договор страхования гражданской ответственности туроператора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68. Порядок заключения договора страхования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69. Ответственность турфирмы за качество предоставляемых услуг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70. Дифференциация ответственности туроператора и турагента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71. Правовая ответственность перед туристами при международной перевозки железнодорожным транспортом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72. Ответственность при международной воздушной перевозке туриста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spacing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Фонды оценочных средств для проверки каждой компетенции, формируемой дисциплиной представлены в Приложении 1.</w:t>
      </w:r>
    </w:p>
    <w:p>
      <w:pPr>
        <w:pStyle w:val="Normal"/>
        <w:widowControl/>
        <w:spacing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8. Перечень основной и дополнительной учебной литературы, необходимой для освоения дисциплины </w:t>
      </w:r>
    </w:p>
    <w:p>
      <w:pPr>
        <w:pStyle w:val="Normal"/>
        <w:widowControl/>
        <w:spacing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33"/>
        <w:keepNext w:val="true"/>
        <w:keepLines/>
        <w:shd w:val="clear" w:color="auto" w:fill="auto"/>
        <w:tabs>
          <w:tab w:val="clear" w:pos="708"/>
          <w:tab w:val="left" w:pos="1319" w:leader="none"/>
        </w:tabs>
        <w:ind w:firstLine="709"/>
        <w:jc w:val="both"/>
        <w:rPr>
          <w:sz w:val="24"/>
          <w:szCs w:val="24"/>
        </w:rPr>
      </w:pPr>
      <w:bookmarkStart w:id="14" w:name="bookmark40"/>
      <w:bookmarkStart w:id="15" w:name="bookmark39"/>
      <w:r>
        <w:rPr>
          <w:sz w:val="24"/>
          <w:szCs w:val="24"/>
        </w:rPr>
        <w:t>Основная литература</w:t>
      </w:r>
      <w:bookmarkEnd w:id="14"/>
      <w:bookmarkEnd w:id="15"/>
    </w:p>
    <w:p>
      <w:pPr>
        <w:pStyle w:val="33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4"/>
        </w:rPr>
      </w:pPr>
      <w:bookmarkStart w:id="16" w:name="bookmark42"/>
      <w:bookmarkStart w:id="17" w:name="bookmark41"/>
      <w:r>
        <w:rPr>
          <w:b w:val="false"/>
          <w:i w:val="false"/>
          <w:sz w:val="24"/>
        </w:rPr>
        <w:t xml:space="preserve">1. Бугорский, В. П. Правовое и нормативное регулирование в индустрии гостеприимства : учебник и практикум для академического бакалавриата / В. П. Бугорский. — Москва : Издательство Юрайт, 2019. — 165 с. — (Бакалавр. Академический курс). — ISBN 978-5- 9916-9313-4. — Режим доступа : www.biblio-online.ru/book/pravovoe-i-normativnoeregulirovanie-v-industrii-gostepriimstva-437487 </w:t>
      </w:r>
    </w:p>
    <w:p>
      <w:pPr>
        <w:pStyle w:val="33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2"/>
        </w:rPr>
      </w:pPr>
      <w:r>
        <w:rPr>
          <w:b w:val="false"/>
          <w:i w:val="false"/>
          <w:sz w:val="24"/>
        </w:rPr>
        <w:t>2.Документационное обеспечение кадровой деятельности в сфере индустрии гостеприимства: практикум : учеб. пособие / М.Г. Лаврентьева, А.В. Можаев ; под ред. канд. ист. наук, доц. Н.Г. Можаевой. — М. : ИНФРА-М, 2017. — 99 с. — (Высшее образование: Бака- 11 лавриат). — www.dx.doi.org/10.12737/textbook_5923d72ab18433.20521839. - Режим доступа: http://znanium.com/catalog/product/545514</w:t>
      </w:r>
    </w:p>
    <w:p>
      <w:pPr>
        <w:pStyle w:val="33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4"/>
        </w:rPr>
      </w:pPr>
      <w:r>
        <w:rPr>
          <w:b w:val="false"/>
          <w:i w:val="false"/>
          <w:sz w:val="24"/>
        </w:rPr>
      </w:r>
    </w:p>
    <w:p>
      <w:pPr>
        <w:pStyle w:val="33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Дополнительная литература</w:t>
      </w:r>
      <w:bookmarkEnd w:id="16"/>
      <w:bookmarkEnd w:id="17"/>
    </w:p>
    <w:p>
      <w:pPr>
        <w:pStyle w:val="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 Правовое обеспечение гостиничной деятельности: учеб. пособие / Н.А. Вотинцева. — Москва : РИОР : ИНФРА-М, 2020. — 299 с. — (Высшее образование: Бакалавриат). — https://doi.org/10.12737/22864. - Текст: электронный. - URL: http://znanium.com/catalog/product/968935 </w:t>
      </w:r>
    </w:p>
    <w:p>
      <w:pPr>
        <w:pStyle w:val="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Смоленский, М. Б. Правоведение [Электронный ресурс]: учебник / М.Б. Смоленский. – Электронные текстовые данные. - Москва: ИЦ РИОР: НИЦ ИНФРА- М, 2022. - 430 с. (Высшее образование: Бакалавриат). – Режим доступа: </w:t>
      </w:r>
      <w:hyperlink r:id="rId6">
        <w:r>
          <w:rPr>
            <w:rFonts w:cs="Times New Roman" w:ascii="Times New Roman" w:hAnsi="Times New Roman"/>
          </w:rPr>
          <w:t>http://www.znanium.com/bookread.php?book=417983</w:t>
        </w:r>
      </w:hyperlink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3. Гражданское право [Электронный ресурс]: учебник / под ред. М.В. Карпычева, А.М. Хужина. - 2-e изд., перераб. и доп. – Электронные текстовые данные. - Москва: ИД ФОРУМ: ИНФРА-М, 2022. - 784 с. – Режим доступа: </w:t>
      </w:r>
      <w:hyperlink r:id="rId7">
        <w:r>
          <w:rPr>
            <w:rFonts w:cs="Times New Roman" w:ascii="Times New Roman" w:hAnsi="Times New Roman"/>
          </w:rPr>
          <w:t>http://www.znanium.com/bookread.php?book=462571</w:t>
        </w:r>
      </w:hyperlink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Трудовое право России [Электронный ресурс]: учебник / отв. ред. Ю.П.Орловский, А.Ф. Нуртдинова. - Электронные текстовые данные. – Москва: Норма: НИЦ Инфра-М, 2022. – Режим доступа: </w:t>
      </w:r>
      <w:hyperlink r:id="rId8">
        <w:r>
          <w:rPr>
            <w:rFonts w:cs="Times New Roman" w:ascii="Times New Roman" w:hAnsi="Times New Roman"/>
          </w:rPr>
          <w:t>http://www.znanium.com/bookread.php?book=397615</w:t>
        </w:r>
      </w:hyperlink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>
      <w:pPr>
        <w:pStyle w:val="12"/>
        <w:shd w:val="clear" w:color="auto" w:fill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 Научная электронная библиотека URL: </w:t>
      </w:r>
      <w:hyperlink r:id="rId9">
        <w:r>
          <w:rPr>
            <w:rFonts w:cs="Times New Roman" w:ascii="Times New Roman" w:hAnsi="Times New Roman"/>
          </w:rPr>
          <w:t>http://elibrary.ru/defaultx.asp</w:t>
        </w:r>
      </w:hyperlink>
    </w:p>
    <w:p>
      <w:pPr>
        <w:pStyle w:val="Normal"/>
        <w:suppressAutoHyphens w:val="true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Библиотечно-информационный комплекс Финансового университета при Правительстве РФ. Адрес: http://library.fa.ru </w:t>
      </w:r>
    </w:p>
    <w:p>
      <w:pPr>
        <w:pStyle w:val="Normal"/>
        <w:suppressAutoHyphens w:val="true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Образовательный портал Финансового университета при Правительстве РФ. Адрес: http://www.fa.ru/Pages/home.aspx Доступ по логину и паролю.</w:t>
      </w:r>
    </w:p>
    <w:p>
      <w:pPr>
        <w:pStyle w:val="Normal"/>
        <w:suppressAutoHyphens w:val="true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Федеральная ЭБС «Единое окно доступа к образовательным ресурсам». Адрес: http://window.edu.ru Свободный доступ. </w:t>
      </w:r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/>
      </w:pPr>
      <w:r>
        <w:rPr>
          <w:shd w:fill="FFFFFF" w:val="clear"/>
        </w:rPr>
        <w:t xml:space="preserve">5. www.pr-dialog.com «PR-Диалог». Специализированное издание по связям с общественностью </w:t>
      </w:r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/>
      </w:pPr>
      <w:r>
        <w:rPr>
          <w:shd w:fill="FFFFFF" w:val="clear"/>
        </w:rPr>
        <w:t>6. www.prjournal.ru «PR в России». Ежемесячный профессиональный журнал о сценариях и технологиях современного PR. В журнале освещаются как теоретические, так и практические вопросы связей с общественностью. Основная часть журнала посвящена практическим рекомендациям экспертов, методикам, примерам из практики.</w:t>
      </w:r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/>
      </w:pPr>
      <w:r>
        <w:rPr>
          <w:shd w:fill="FFFFFF" w:val="clear"/>
        </w:rPr>
        <w:t xml:space="preserve">7. www.prweek.com Международное издание по PR: новости, аналитика. </w:t>
      </w:r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>
          <w:shd w:fill="FFFFFF" w:val="clear"/>
        </w:rPr>
        <w:t xml:space="preserve">8. www.pronline.ru «PRonline». Информационный портал, посвященный проблемам PR, рекламы и маркетинга. </w:t>
      </w:r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>
          <w:shd w:fill="FFFFFF" w:val="clear"/>
        </w:rPr>
        <w:t>9. www.press-service.ru Журнал «Пресс-служба». Всероссийский специализированный журнал, ориентированный на пресс-секретарей, сотрудников пресс-служб, пресс-центров, PR-специалистов и всех, чья деятельность связана с информационной работой. Содержит информацию о том, как правильно организовать и провести пресс-конференцию, наладить работу пресс-службы, удачно реализовать PR-кампанию.</w:t>
      </w:r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 xml:space="preserve">10. Всероссийский центр изучения общественного мнения (ВЦИОМ) [Электронный ресурс] : [сайт]. – Режим доступа: </w:t>
      </w:r>
      <w:hyperlink r:id="rId10">
        <w:r>
          <w:rPr/>
          <w:t>www.wciom.ru</w:t>
        </w:r>
      </w:hyperlink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 xml:space="preserve">11. Интернет-клуб связей с общественностью [Электронный ресурс] : сайт // PRtime. Бесплатный сервис пресс-релизов. – Режим доступа: http://www.prtime.ru/2007/08/01/internet_klub_svyazey_s_obshestvennostyu.html </w:t>
      </w:r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 xml:space="preserve">12. Российская ассоциация по связям с общественностью (РАСО) [Электронный ресурс] : [сайт]. – Режим доступа: </w:t>
      </w:r>
      <w:hyperlink r:id="rId11">
        <w:r>
          <w:rPr/>
          <w:t>https://www.raso.ru</w:t>
        </w:r>
      </w:hyperlink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>13. ФОМ. Фонд Общественное мнение [Электронный ресурс] : [сайт]. – Режим доступа: http://www.fom.ru</w:t>
      </w:r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 xml:space="preserve">14. Электронная библиотечная система Znanium.com [Электронный ресурс]. - Режим доступа: </w:t>
      </w:r>
      <w:hyperlink r:id="rId12">
        <w:r>
          <w:rPr/>
          <w:t>http://www.znanium.com</w:t>
        </w:r>
      </w:hyperlink>
    </w:p>
    <w:p>
      <w:pPr>
        <w:pStyle w:val="Style35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>15. Электронная библиотечная система ЭБС Юрайт</w:t>
      </w:r>
    </w:p>
    <w:p>
      <w:pPr>
        <w:pStyle w:val="Normal"/>
        <w:widowControl/>
        <w:spacing w:lineRule="auto" w:line="360"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spacing w:lineRule="auto" w:line="360"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10. Методические указания для обучающихся по освоению дисциплины</w:t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firstLine="708"/>
        <w:jc w:val="center"/>
        <w:rPr>
          <w:rFonts w:ascii="Times New Roman" w:hAnsi="Times New Roman" w:eastAsia="Times New Roman" w:cs="Times New Roman"/>
          <w:spacing w:val="-2"/>
          <w:lang w:bidi="ar-SA"/>
        </w:rPr>
      </w:pPr>
      <w:r>
        <w:rPr>
          <w:rFonts w:eastAsia="Times New Roman" w:cs="Times New Roman" w:ascii="Times New Roman" w:hAnsi="Times New Roman"/>
          <w:spacing w:val="-2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ind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Основными видами самостоятельной учебной деятельности обучающихся по освоению дисциплины являются: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Предварительная подготовка к аудиторным занятиям (лекциям, семинарам, практическим занятиям). Такая подготовка предполагает изучение учебной программы дисциплины,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внимание, подготовку сообщений и докладов по темам семинаров учебной дисциплины;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Самостоятельная работа при прослушивании лекций, осмысление учебной информации, сообщаемой преподавателем, ее обобщение и краткая запись, а также своевременная доработка конспектов лекций;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Подбор, изучение, анализ рекомендованных информационных источников по темам учебной дисциплины;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Выяснение наиболее сложных вопросов и их уточнение во время консультаций;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Выполнение контрольной работы, при этом необходимо использовать при подготовке работы нормативные документы Финансового университете;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Подготовка к экзамену.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Выполнение собственных научных исследований, участие в научных исследованиях, проводимых в масштабе кафедры, филиала или университета;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Систематическое изучение периодической печати, научных монографий, поиск и анализ дополнительной информации по учебной дисциплине.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</w:rPr>
        <w:t>Выполнение самостоятельных домашних заданий предполагают подготовку доклада для занятий, приводящихся в форме дискуссий,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WORD, MS ECXEL – для таблиц, диаграмм и т.д., MS PowerPoint – для подготовки слайдов и презентаций.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п.5.3 студентам необходимо осуществлять подготовку к семинарским занятиям. Быть готовыми к опросу, дискуссии, разбору конкретных ситуаций. решению задач. 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Подготовка к дискуссии осуществляется студентами самостоятельно, при наличии задания, выданного преподавателем.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дисциплине в соответствии с алгоритмом, представленным в п.7. Его оценка проводится в процессе текущего контроля успеваемости студентов.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Требования к выполнению: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четкость и последовательность изложения материала;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наличие обобщений и выводов, сделанных на основе изучения информационных источников по данной теме (в случае необходимости);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правильность и в полном объеме решение имеющихся в задании практических задач;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использование современных способов поиска, обработки и анализа информации;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самостоятельность выполнения. 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Объем работы - не более 6 страниц (без учета таблиц в приложении) машинописного текста (размер шрифта 14) через полуторный интервал на стандартных листах формата А-4, поля: верхнее –15 мм, нижнее –15мм, левое –25мм, правое –10мм. ДТЗ должен иметь титульный лист. 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 вопросам, возникающим в процессе написания работы, студенту следует обращаться за консультацией преподавателю. Срок выполнения контрольной работы определяется преподавателем. Работа сдается не позднее, чем за неделю до зачета.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right="5" w:hanging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widowControl/>
        <w:tabs>
          <w:tab w:val="clear" w:pos="708"/>
          <w:tab w:val="left" w:pos="1985" w:leader="none"/>
        </w:tabs>
        <w:ind w:right="24" w:hanging="0"/>
        <w:jc w:val="center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11.1 Комплект лицензионного программного обеспечения:</w:t>
      </w:r>
    </w:p>
    <w:p>
      <w:pPr>
        <w:pStyle w:val="Normal"/>
        <w:widowControl/>
        <w:tabs>
          <w:tab w:val="clear" w:pos="708"/>
          <w:tab w:val="left" w:pos="1985" w:leader="none"/>
        </w:tabs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val="en-US" w:bidi="ar-SA"/>
        </w:rPr>
      </w:pPr>
      <w:r>
        <w:rPr>
          <w:rFonts w:eastAsia="Times New Roman" w:cs="Times New Roman" w:ascii="Times New Roman" w:hAnsi="Times New Roman"/>
          <w:color w:val="auto"/>
          <w:lang w:val="en-US" w:bidi="ar-SA"/>
        </w:rPr>
        <w:t xml:space="preserve">Windows Microsoft office 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709" w:leader="none"/>
          <w:tab w:val="left" w:pos="1134" w:leader="none"/>
        </w:tabs>
        <w:ind w:firstLine="709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Антивирусная защита ESET NOD32</w:t>
      </w:r>
    </w:p>
    <w:p>
      <w:pPr>
        <w:pStyle w:val="Normal"/>
        <w:widowControl/>
        <w:tabs>
          <w:tab w:val="clear" w:pos="708"/>
          <w:tab w:val="left" w:pos="1985" w:leader="none"/>
        </w:tabs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11.2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lang w:bidi="ar-SA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widowControl/>
        <w:ind w:firstLine="709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Информационно-правовая система «Консультант Плюс» 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Электронная энциклопедия: </w:t>
      </w:r>
      <w:hyperlink r:id="rId13">
        <w:r>
          <w:rPr>
            <w:rFonts w:eastAsia="Times New Roman" w:cs="Times New Roman" w:ascii="Times New Roman" w:hAnsi="Times New Roman"/>
            <w:color w:val="0066CC"/>
            <w:u w:val="single"/>
            <w:lang w:bidi="ar-SA"/>
          </w:rPr>
          <w:t>http://ru.wikipedia.org/wiki/Wiki</w:t>
        </w:r>
      </w:hyperlink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Система комплексного раскрытия информации «СКРИН» </w:t>
      </w:r>
      <w:hyperlink r:id="rId14">
        <w:r>
          <w:rPr>
            <w:rFonts w:eastAsia="Times New Roman" w:cs="Times New Roman" w:ascii="Times New Roman" w:hAnsi="Times New Roman"/>
            <w:color w:val="0066CC"/>
            <w:u w:val="single"/>
            <w:lang w:bidi="ar-SA"/>
          </w:rPr>
          <w:t>http://www.skrin.ru/</w:t>
        </w:r>
      </w:hyperlink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11.3. Сертифицированные программные и аппаратные средства защиты информации</w:t>
      </w:r>
    </w:p>
    <w:p>
      <w:pPr>
        <w:pStyle w:val="Normal"/>
        <w:widowControl/>
        <w:tabs>
          <w:tab w:val="clear" w:pos="708"/>
          <w:tab w:val="left" w:pos="1276" w:leader="none"/>
        </w:tabs>
        <w:jc w:val="both"/>
        <w:rPr>
          <w:rFonts w:ascii="Times New Roman" w:hAnsi="Times New Roman" w:eastAsia="Times New Roman" w:cs="Times New Roman"/>
          <w:b/>
          <w:b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widowControl/>
        <w:tabs>
          <w:tab w:val="clear" w:pos="708"/>
          <w:tab w:val="left" w:pos="1985" w:leader="none"/>
        </w:tabs>
        <w:jc w:val="both"/>
        <w:rPr>
          <w:rFonts w:ascii="Arial" w:hAnsi="Arial" w:eastAsia="Times New Roman" w:cs="Arial"/>
          <w:color w:val="auto"/>
          <w:lang w:bidi="ar-SA"/>
        </w:rPr>
      </w:pPr>
      <w:r>
        <w:rPr>
          <w:rFonts w:eastAsia="Times New Roman" w:cs="Arial" w:ascii="Arial" w:hAnsi="Arial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5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- оснащенных демонстрационным оборудованием;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- оснащенных компьютерной техникой с возможностью подключения к сети «Интернет»;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обеспечивающих доступ в электронную информационно-образовательную среду университета. 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6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type w:val="continuous"/>
          <w:pgSz w:w="11906" w:h="16838"/>
          <w:pgMar w:left="1418" w:right="567" w:gutter="0" w:header="709" w:top="851" w:footer="709" w:bottom="851"/>
          <w:formProt w:val="false"/>
          <w:textDirection w:val="lrTb"/>
          <w:docGrid w:type="default" w:linePitch="360" w:charSpace="0"/>
        </w:sectPr>
      </w:pPr>
    </w:p>
    <w:p>
      <w:pPr>
        <w:pStyle w:val="Normal"/>
        <w:ind w:left="426" w:hanging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sz w:val="28"/>
          <w:szCs w:val="28"/>
        </w:rPr>
        <w:t>Учебная дисциплина</w:t>
      </w:r>
      <w:r>
        <w:rPr>
          <w:rFonts w:cs="Times New Roman" w:ascii="Times New Roman" w:hAnsi="Times New Roman"/>
          <w:b/>
        </w:rPr>
        <w:t xml:space="preserve">: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Правовое регулирование индустрии туризма и гостеприимства</w:t>
      </w:r>
    </w:p>
    <w:p>
      <w:pPr>
        <w:pStyle w:val="Normal"/>
        <w:ind w:left="426" w:firstLine="40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left="426" w:firstLine="4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Компетенции:</w:t>
      </w:r>
    </w:p>
    <w:p>
      <w:pPr>
        <w:pStyle w:val="Normal"/>
        <w:ind w:left="426" w:firstLine="4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</w:rPr>
        <w:t xml:space="preserve">ПКН-6 </w:t>
      </w:r>
      <w:r>
        <w:rPr>
          <w:rFonts w:cs="Times New Roman" w:ascii="Times New Roman" w:hAnsi="Times New Roman"/>
        </w:rPr>
        <w:t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и оценивать изменения информативной базы развития сферы туризма и гостеприимства.</w:t>
      </w:r>
    </w:p>
    <w:p>
      <w:pPr>
        <w:pStyle w:val="Normal"/>
        <w:ind w:left="426" w:firstLine="4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ПКН-7 </w:t>
      </w:r>
      <w:r>
        <w:rPr>
          <w:rFonts w:cs="Times New Roman" w:ascii="Times New Roman" w:hAnsi="Times New Roman"/>
          <w:kern w:val="0"/>
          <w:sz w:val="22"/>
          <w:szCs w:val="22"/>
          <w:lang w:eastAsia="en-US" w:bidi="ar-SA"/>
        </w:rPr>
        <w:t>Способность</w:t>
      </w:r>
      <w:r>
        <w:rPr>
          <w:rFonts w:cs="Times New Roman" w:ascii="Times New Roman" w:hAnsi="Times New Roman"/>
          <w:spacing w:val="43"/>
          <w:kern w:val="0"/>
          <w:sz w:val="22"/>
          <w:szCs w:val="22"/>
          <w:lang w:eastAsia="en-US" w:bidi="ar-SA"/>
        </w:rPr>
        <w:t xml:space="preserve"> </w:t>
      </w:r>
      <w:r>
        <w:rPr>
          <w:rFonts w:cs="Times New Roman" w:ascii="Times New Roman" w:hAnsi="Times New Roman"/>
          <w:spacing w:val="-2"/>
          <w:kern w:val="0"/>
          <w:sz w:val="22"/>
          <w:szCs w:val="22"/>
          <w:lang w:eastAsia="en-US" w:bidi="ar-SA"/>
        </w:rPr>
        <w:t xml:space="preserve">обеспечивать </w:t>
      </w:r>
      <w:r>
        <w:rPr>
          <w:rFonts w:cs="Times New Roman" w:ascii="Times New Roman" w:hAnsi="Times New Roman"/>
          <w:w w:val="105"/>
          <w:kern w:val="0"/>
          <w:sz w:val="22"/>
          <w:szCs w:val="22"/>
          <w:lang w:eastAsia="en-US" w:bidi="ar-SA"/>
        </w:rPr>
        <w:t>безопасность обслуживания потребителей и</w:t>
      </w:r>
      <w:r>
        <w:rPr>
          <w:rFonts w:cs="Times New Roman" w:ascii="Times New Roman" w:hAnsi="Times New Roman"/>
          <w:spacing w:val="-9"/>
          <w:w w:val="105"/>
          <w:kern w:val="0"/>
          <w:sz w:val="22"/>
          <w:szCs w:val="22"/>
          <w:lang w:eastAsia="en-US" w:bidi="ar-SA"/>
        </w:rPr>
        <w:t xml:space="preserve"> </w:t>
      </w:r>
      <w:r>
        <w:rPr>
          <w:rFonts w:cs="Times New Roman" w:ascii="Times New Roman" w:hAnsi="Times New Roman"/>
          <w:w w:val="105"/>
          <w:kern w:val="0"/>
          <w:sz w:val="22"/>
          <w:szCs w:val="22"/>
          <w:lang w:eastAsia="en-US" w:bidi="ar-SA"/>
        </w:rPr>
        <w:t xml:space="preserve">соблюдение </w:t>
      </w:r>
      <w:r>
        <w:rPr>
          <w:rFonts w:cs="Times New Roman" w:ascii="Times New Roman" w:hAnsi="Times New Roman"/>
          <w:spacing w:val="-2"/>
          <w:w w:val="105"/>
          <w:kern w:val="0"/>
          <w:sz w:val="22"/>
          <w:szCs w:val="22"/>
          <w:lang w:eastAsia="en-US" w:bidi="ar-SA"/>
        </w:rPr>
        <w:t xml:space="preserve">требований </w:t>
      </w:r>
      <w:r>
        <w:rPr>
          <w:rFonts w:cs="Times New Roman" w:ascii="Times New Roman" w:hAnsi="Times New Roman"/>
          <w:w w:val="105"/>
          <w:kern w:val="0"/>
          <w:sz w:val="22"/>
          <w:szCs w:val="22"/>
          <w:lang w:eastAsia="en-US" w:bidi="ar-SA"/>
        </w:rPr>
        <w:t>заинтересованных</w:t>
      </w:r>
      <w:r>
        <w:rPr>
          <w:rFonts w:cs="Times New Roman" w:ascii="Times New Roman" w:hAnsi="Times New Roman"/>
          <w:spacing w:val="-16"/>
          <w:w w:val="105"/>
          <w:kern w:val="0"/>
          <w:sz w:val="22"/>
          <w:szCs w:val="22"/>
          <w:lang w:eastAsia="en-US" w:bidi="ar-SA"/>
        </w:rPr>
        <w:t xml:space="preserve"> </w:t>
      </w:r>
      <w:r>
        <w:rPr>
          <w:rFonts w:cs="Times New Roman" w:ascii="Times New Roman" w:hAnsi="Times New Roman"/>
          <w:w w:val="105"/>
          <w:kern w:val="0"/>
          <w:sz w:val="22"/>
          <w:szCs w:val="22"/>
          <w:lang w:eastAsia="en-US" w:bidi="ar-SA"/>
        </w:rPr>
        <w:t>сторон</w:t>
      </w:r>
      <w:r>
        <w:rPr>
          <w:rFonts w:cs="Times New Roman" w:ascii="Times New Roman" w:hAnsi="Times New Roman"/>
          <w:spacing w:val="-10"/>
          <w:w w:val="105"/>
          <w:kern w:val="0"/>
          <w:sz w:val="22"/>
          <w:szCs w:val="22"/>
          <w:lang w:eastAsia="en-US" w:bidi="ar-SA"/>
        </w:rPr>
        <w:t xml:space="preserve"> </w:t>
      </w:r>
      <w:r>
        <w:rPr>
          <w:rFonts w:cs="Times New Roman" w:ascii="Times New Roman" w:hAnsi="Times New Roman"/>
          <w:w w:val="105"/>
          <w:kern w:val="0"/>
          <w:sz w:val="22"/>
          <w:szCs w:val="22"/>
          <w:lang w:eastAsia="en-US" w:bidi="ar-SA"/>
        </w:rPr>
        <w:t xml:space="preserve">на основании выполнения </w:t>
      </w:r>
      <w:r>
        <w:rPr>
          <w:rFonts w:cs="Times New Roman" w:ascii="Times New Roman" w:hAnsi="Times New Roman"/>
          <w:kern w:val="0"/>
          <w:sz w:val="22"/>
          <w:szCs w:val="22"/>
          <w:lang w:eastAsia="en-US" w:bidi="ar-SA"/>
        </w:rPr>
        <w:t xml:space="preserve">норм и правил охраны труда и техники безопасности, применять полученные </w:t>
      </w:r>
      <w:r>
        <w:rPr>
          <w:rFonts w:cs="Times New Roman" w:ascii="Times New Roman" w:hAnsi="Times New Roman"/>
          <w:w w:val="105"/>
          <w:kern w:val="0"/>
          <w:sz w:val="22"/>
          <w:szCs w:val="22"/>
          <w:lang w:eastAsia="en-US" w:bidi="ar-SA"/>
        </w:rPr>
        <w:t xml:space="preserve">знания в процессе </w:t>
      </w:r>
      <w:r>
        <w:rPr>
          <w:rFonts w:cs="Times New Roman" w:ascii="Times New Roman" w:hAnsi="Times New Roman"/>
          <w:kern w:val="0"/>
          <w:sz w:val="22"/>
          <w:szCs w:val="22"/>
          <w:lang w:eastAsia="en-US" w:bidi="ar-SA"/>
        </w:rPr>
        <w:t xml:space="preserve">обеспечения безопасности </w:t>
      </w:r>
      <w:r>
        <w:rPr>
          <w:rFonts w:cs="Times New Roman" w:ascii="Times New Roman" w:hAnsi="Times New Roman"/>
          <w:spacing w:val="-2"/>
          <w:kern w:val="0"/>
          <w:sz w:val="22"/>
          <w:szCs w:val="22"/>
          <w:lang w:eastAsia="en-US" w:bidi="ar-SA"/>
        </w:rPr>
        <w:t xml:space="preserve">жизнедеятельности </w:t>
      </w:r>
      <w:r>
        <w:rPr>
          <w:rFonts w:cs="Times New Roman" w:ascii="Times New Roman" w:hAnsi="Times New Roman"/>
          <w:kern w:val="0"/>
          <w:sz w:val="22"/>
          <w:szCs w:val="22"/>
          <w:lang w:eastAsia="en-US" w:bidi="ar-SA"/>
        </w:rPr>
        <w:t>туристов и экскурсантов.</w:t>
      </w:r>
    </w:p>
    <w:p>
      <w:pPr>
        <w:pStyle w:val="Normal"/>
        <w:ind w:left="426" w:firstLine="4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</w:rPr>
        <w:t xml:space="preserve">УК-5 </w:t>
      </w:r>
      <w:r>
        <w:rPr>
          <w:rFonts w:cs="Times New Roman" w:ascii="Times New Roman" w:hAnsi="Times New Roman"/>
        </w:rPr>
        <w:t>Способность использовать основы правовых знаний в различных сферах деятельности</w:t>
      </w:r>
    </w:p>
    <w:p>
      <w:pPr>
        <w:pStyle w:val="Normal"/>
        <w:ind w:left="426" w:firstLine="40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</w:rPr>
        <w:t xml:space="preserve">УК-14 </w:t>
      </w:r>
      <w:r>
        <w:rPr>
          <w:rFonts w:cs="Times New Roman" w:ascii="Times New Roman" w:hAnsi="Times New Roman"/>
        </w:rPr>
        <w:t>Способность формировать нетерпимое отношение к коррупционному поведению</w:t>
      </w:r>
    </w:p>
    <w:p>
      <w:pPr>
        <w:pStyle w:val="Normal"/>
        <w:ind w:left="426" w:firstLine="40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left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33"/>
        <w:gridCol w:w="3498"/>
        <w:gridCol w:w="3208"/>
        <w:gridCol w:w="1614"/>
      </w:tblGrid>
      <w:tr>
        <w:trPr>
          <w:tblHeader w:val="true"/>
        </w:trPr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Номер задания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Содержание задания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Правильный ответ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/>
                <w:b/>
                <w:lang w:eastAsia="en-US"/>
              </w:rPr>
            </w:pPr>
            <w:r>
              <w:rPr>
                <w:rFonts w:eastAsia="Calibri" w:cs="Times New Roman" w:ascii="Times New Roman" w:hAnsi="Times New Roman"/>
                <w:b/>
                <w:lang w:eastAsia="en-US"/>
              </w:rPr>
              <w:t>Компетенция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В формирование каких духовных ценностей  способствует развитие туризма?</w:t>
            </w:r>
          </w:p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развитие познавательной активности личности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ПКН-6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Нормативно-правовые акты классифицируются…</w:t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по действию в пространстве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</w:t>
            </w:r>
            <w:r>
              <w:rPr>
                <w:rFonts w:eastAsia="Calibri" w:cs="Times New Roman" w:ascii="Times New Roman" w:hAnsi="Times New Roman"/>
                <w:lang w:eastAsia="en-US"/>
              </w:rPr>
              <w:t>7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Единый федеральный реестр туроператоров ведет:</w:t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Федеральное агентство по туризму (Ростуризм)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По Закону о турдеятельности срок пребывания туриста в стране (месте) временного пребывания ограничивается каким периодом?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от 24 часов до 6 месяцев</w:t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</w:t>
            </w:r>
            <w:r>
              <w:rPr>
                <w:rFonts w:eastAsia="Calibri" w:cs="Times New Roman" w:ascii="Times New Roman" w:hAnsi="Times New Roman"/>
                <w:lang w:eastAsia="en-US"/>
              </w:rPr>
              <w:t>7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Какой критерий туризма исключает возможность трудовой деятельности в месте временного пребывания, оплачиваемой из местного бюджета?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деятельностный критерий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ПКН-6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Кто является центральным элементом рекреационной системы, определяющим сам факт ее возникновения и развития?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отдыхающие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ПКН-6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 называется ситуация, сложившаяся на рынке на определенный момент времени?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конъюнктура рынка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ПКН-6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Каким инвестиционным мультипликатором обладает туриндустрия?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один рубль вложений приносит четыре рубля суммарного дохода в других отраслях экономики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</w:t>
            </w:r>
            <w:r>
              <w:rPr>
                <w:rFonts w:eastAsia="Calibri" w:cs="Times New Roman" w:ascii="Times New Roman" w:hAnsi="Times New Roman"/>
                <w:lang w:eastAsia="en-US"/>
              </w:rPr>
              <w:t>7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Что представляют собой розничные фирмы, которые вступают в непосредственный контакт с конечным потребителем?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туристские агентства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ПКН-6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Что определяется национальной принадлежностью туристов?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</w:r>
          </w:p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тип туризма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</w:t>
            </w:r>
            <w:r>
              <w:rPr>
                <w:rFonts w:eastAsia="Calibri" w:cs="Times New Roman" w:ascii="Times New Roman" w:hAnsi="Times New Roman"/>
                <w:lang w:eastAsia="en-US"/>
              </w:rPr>
              <w:t>7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highlight w:val="yellow"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 называются платные обустроенные туристские автотрассы, проложенные по особо интересным местностям?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highlight w:val="yellow"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парквеи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highlight w:val="yellow"/>
                <w:lang w:eastAsia="en-US"/>
              </w:rPr>
            </w:pPr>
            <w:r>
              <w:rPr>
                <w:rFonts w:eastAsia="Calibri" w:cs="Times New Roman" w:ascii="Times New Roman" w:hAnsi="Times New Roman"/>
                <w:highlight w:val="yellow"/>
                <w:lang w:eastAsia="en-US"/>
              </w:rPr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Гостиница с длительным сроком проживания, расположенная в черте города?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бордингхауз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Специализированное средство размещения, расположенное в рекреационной зоне, предоставляющее услуги размещения, питания, по организации досуга и развлечений?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дом отдыха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Мини-гостиница, мини-отель — малое средство размещения с номерным фондом?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от 5 до 15 номеров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iCs/>
                <w:highlight w:val="green"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Деятельность предприятия общественного питания (индустрии питания), заключающаяся в оказании услуг по организации питания по месторасположению, выбранному сторонними организациями и частными лицами, включая организацию выездного обслуживания мероприятий различного назначения и розничную продажу продукции общественного питания и с привлечением всех предприятий и служб, оказывающих подрядные услуги по организации питания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highlight w:val="green"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кейтеринг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Организация, участники которой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полное товарищество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С какого момента турфирма как юридическое лицо считается созданной?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со дня внесения записи в государственный реестр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Можно ли создать гостиницу или иное средство размещения в форме общества с дополнительной ответственностью?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нет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Может ли включать фирменное наименование юридического лица официальное наименование «Российская Федерация» или «Россия»?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может, с разрешения Министерства юстиции РФ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Определенная законом или договором денежная сумма, которую должник обязан уплатить кредитору в случае неисполнения или ненадлежащего исполнения обязательства?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неустойка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Договор, определяющий общие условия обязательственных взаимоотношений сторон, которые могут быть конкретизированы и уточнены сторонами путем заключения отдельных договоров, подачи заявок одной из сторон или иным образом на основании либо во исполнение данного договора?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рамочный договор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УК-14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Неустойка, при установлении которой убытки возмещаются в части, не покрытой неустойкой?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зачетная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УК-14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Соглашение сторон о замене первоначального обязательства, существовавшего между ними, другим обязательством между теми же лицами, если иное не установлено законом или не вытекает из существа отношений?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новация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УК-14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Договор, по которому одна сторона на условиях, предусмотренных этим договором, вправе потребовать в установленный договором срок от другой стороны совершения предусмотренных договором действий (в том числе уплатить денежные средства, передать или принять имущество), и при этом, если управомоченная сторона не заявит требование в указанный срок, такой договор прекращается?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опционный договор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</w:t>
            </w:r>
            <w:r>
              <w:rPr>
                <w:rFonts w:eastAsia="Calibri" w:cs="Times New Roman" w:ascii="Times New Roman" w:hAnsi="Times New Roman"/>
                <w:lang w:eastAsia="en-US"/>
              </w:rPr>
              <w:t>5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Какая стратегия создания агентских сетей предполагает тщательный выбор туроператором потенциальных турагентов, которые проходят своеобразный конкурс?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селективная стратегия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УК-14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 называется наука, которая синтезирует данные различных научных дисциплин, изучающих туризм, и занимается формированием и развитием целостной концепции туризма?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туристика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УК-14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Какой туризм подразумевает путешествия граждан Российской Федерации с места постоянного проживания в другую страну с различными целями?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выездной туризм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УК-14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 называются агентства, которые продают туры любого туроператора по собственному выбору?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независимые агентства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УК-14</w:t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highlight w:val="green"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Какое время действия услуг имеет туристский продукт?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highlight w:val="gree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свыше 24 часов и (или) включает ночевку (размещения) и услуги перевозки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УК-14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</w:r>
          </w:p>
        </w:tc>
      </w:tr>
      <w:tr>
        <w:trPr/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eastAsia="Calibri" w:cs="Times New Roman"/>
                <w:bCs/>
                <w:i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lang w:eastAsia="en-US"/>
              </w:rPr>
              <w:t>Какой орган Всемирной туристской организации отвечает за выполнение организацией своей программы работы в соответствии с установленным бюджетом?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both"/>
              <w:rPr>
                <w:rFonts w:ascii="Times New Roman" w:hAnsi="Times New Roman" w:eastAsia="Calibri" w:cs="Times New Roman"/>
                <w:bCs/>
                <w:lang w:eastAsia="en-US"/>
              </w:rPr>
            </w:pPr>
            <w:r>
              <w:rPr>
                <w:rFonts w:eastAsia="Calibri" w:cs="Times New Roman" w:ascii="Times New Roman" w:hAnsi="Times New Roman"/>
                <w:bCs/>
                <w:lang w:eastAsia="en-US"/>
              </w:rPr>
              <w:t>исполнительный совет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10" w:after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eastAsia="Calibri" w:cs="Times New Roman" w:ascii="Times New Roman" w:hAnsi="Times New Roman"/>
                <w:lang w:eastAsia="en-US"/>
              </w:rPr>
              <w:t>ПКН-7</w:t>
            </w:r>
          </w:p>
        </w:tc>
      </w:tr>
    </w:tbl>
    <w:p>
      <w:pPr>
        <w:pStyle w:val="12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tabs>
          <w:tab w:val="clear" w:pos="708"/>
          <w:tab w:val="left" w:pos="2295" w:leader="none"/>
        </w:tabs>
        <w:ind w:firstLine="720"/>
        <w:jc w:val="both"/>
        <w:rPr>
          <w:rFonts w:ascii="Times New Roman" w:hAnsi="Times New Roman" w:eastAsia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Критерии (шкалы) оценивания компетенции и уровни ее формирования: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оценка</w:t>
      </w:r>
      <w:r>
        <w:rPr>
          <w:rFonts w:cs="Times New Roman" w:ascii="Times New Roman" w:hAnsi="Times New Roman"/>
          <w:b/>
        </w:rPr>
        <w:t xml:space="preserve"> «отлично»</w:t>
      </w:r>
      <w:r>
        <w:rPr>
          <w:rFonts w:cs="Times New Roman" w:ascii="Times New Roman" w:hAnsi="Times New Roman"/>
        </w:rPr>
        <w:t xml:space="preserve"> (высокий уровень) выставляется, если обучающийся </w:t>
      </w:r>
      <w:r>
        <w:rPr>
          <w:rFonts w:cs="Times New Roman" w:ascii="Times New Roman" w:hAnsi="Times New Roman"/>
          <w:b/>
        </w:rPr>
        <w:t>знает:</w:t>
      </w:r>
      <w:r>
        <w:rPr>
          <w:rFonts w:cs="Times New Roman" w:ascii="Times New Roman" w:hAnsi="Times New Roman"/>
        </w:rPr>
        <w:t xml:space="preserve">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умеет:</w:t>
      </w:r>
      <w:r>
        <w:rPr>
          <w:rFonts w:cs="Times New Roman" w:ascii="Times New Roman" w:hAnsi="Times New Roman"/>
        </w:rPr>
        <w:t xml:space="preserve"> использовать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оценка</w:t>
      </w:r>
      <w:r>
        <w:rPr>
          <w:rFonts w:cs="Times New Roman" w:ascii="Times New Roman" w:hAnsi="Times New Roman"/>
          <w:b/>
        </w:rPr>
        <w:t xml:space="preserve"> «хорошо»</w:t>
      </w:r>
      <w:r>
        <w:rPr>
          <w:rFonts w:cs="Times New Roman" w:ascii="Times New Roman" w:hAnsi="Times New Roman"/>
        </w:rPr>
        <w:t xml:space="preserve"> (продвинутый уровень) выставляется, если обучающийся </w:t>
      </w:r>
      <w:r>
        <w:rPr>
          <w:rFonts w:cs="Times New Roman" w:ascii="Times New Roman" w:hAnsi="Times New Roman"/>
          <w:b/>
        </w:rPr>
        <w:t>знает:</w:t>
      </w:r>
      <w:r>
        <w:rPr>
          <w:rFonts w:cs="Times New Roman" w:ascii="Times New Roman" w:hAnsi="Times New Roman"/>
        </w:rPr>
        <w:t xml:space="preserve">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умеет: </w:t>
      </w:r>
      <w:r>
        <w:rPr>
          <w:rFonts w:cs="Times New Roman" w:ascii="Times New Roman" w:hAnsi="Times New Roman"/>
        </w:rPr>
        <w:t>использовать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оценка </w:t>
      </w:r>
      <w:r>
        <w:rPr>
          <w:rFonts w:cs="Times New Roman" w:ascii="Times New Roman" w:hAnsi="Times New Roman"/>
          <w:b/>
        </w:rPr>
        <w:t xml:space="preserve">«удовлетворительно» </w:t>
      </w:r>
      <w:r>
        <w:rPr>
          <w:rFonts w:cs="Times New Roman" w:ascii="Times New Roman" w:hAnsi="Times New Roman"/>
        </w:rPr>
        <w:t xml:space="preserve">(пороговый уровень) выставляется, если обучающийся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плохо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/>
        </w:rPr>
        <w:t>знает:</w:t>
      </w:r>
      <w:r>
        <w:rPr>
          <w:rFonts w:cs="Times New Roman" w:ascii="Times New Roman" w:hAnsi="Times New Roman"/>
        </w:rPr>
        <w:t xml:space="preserve">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контексте;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плохо умеет: </w:t>
      </w:r>
      <w:r>
        <w:rPr>
          <w:rFonts w:cs="Times New Roman" w:ascii="Times New Roman" w:hAnsi="Times New Roman"/>
        </w:rPr>
        <w:t>использовать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плохо владеет: </w:t>
      </w:r>
      <w:r>
        <w:rPr>
          <w:rFonts w:cs="Times New Roman" w:ascii="Times New Roman" w:hAnsi="Times New Roman"/>
        </w:rPr>
        <w:t>навыками использования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оценка</w:t>
      </w:r>
      <w:r>
        <w:rPr>
          <w:rFonts w:cs="Times New Roman" w:ascii="Times New Roman" w:hAnsi="Times New Roman"/>
          <w:b/>
        </w:rPr>
        <w:t xml:space="preserve"> «неудовлетворительно»</w:t>
      </w:r>
      <w:r>
        <w:rPr>
          <w:rFonts w:cs="Times New Roman" w:ascii="Times New Roman" w:hAnsi="Times New Roman"/>
        </w:rPr>
        <w:t xml:space="preserve"> (ниже порогового) выставляется, если обучающийся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не знает:</w:t>
      </w:r>
      <w:r>
        <w:rPr>
          <w:rFonts w:cs="Times New Roman" w:ascii="Times New Roman" w:hAnsi="Times New Roman"/>
        </w:rPr>
        <w:t xml:space="preserve">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контексте;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не умеет: </w:t>
      </w:r>
      <w:r>
        <w:rPr>
          <w:rFonts w:cs="Times New Roman" w:ascii="Times New Roman" w:hAnsi="Times New Roman"/>
        </w:rPr>
        <w:t>использовать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контексте.</w:t>
      </w:r>
    </w:p>
    <w:p>
      <w:pPr>
        <w:pStyle w:val="Normal"/>
        <w:widowControl/>
        <w:tabs>
          <w:tab w:val="clear" w:pos="708"/>
          <w:tab w:val="left" w:pos="1985" w:leader="none"/>
        </w:tabs>
        <w:jc w:val="center"/>
        <w:rPr>
          <w:rStyle w:val="FontStyle78"/>
          <w:sz w:val="24"/>
          <w:szCs w:val="24"/>
        </w:rPr>
      </w:pPr>
      <w:r>
        <w:rPr/>
      </w:r>
    </w:p>
    <w:sectPr>
      <w:headerReference w:type="default" r:id="rId15"/>
      <w:footerReference w:type="default" r:id="rId16"/>
      <w:footerReference w:type="first" r:id="rId17"/>
      <w:type w:val="nextPage"/>
      <w:pgSz w:w="11906" w:h="16838"/>
      <w:pgMar w:left="851" w:right="1701" w:gutter="0" w:header="709" w:top="1134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etter Gothic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Nimbus Roman">
    <w:charset w:val="01"/>
    <w:family w:val="auto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0" wp14:anchorId="4799141D">
              <wp:simplePos x="0" y="0"/>
              <wp:positionH relativeFrom="page">
                <wp:posOffset>3553460</wp:posOffset>
              </wp:positionH>
              <wp:positionV relativeFrom="page">
                <wp:posOffset>10411460</wp:posOffset>
              </wp:positionV>
              <wp:extent cx="64135" cy="145415"/>
              <wp:effectExtent l="0" t="0" r="0" b="0"/>
              <wp:wrapNone/>
              <wp:docPr id="2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3"/>
                            <w:shd w:val="clear" w:color="auto" w:fill="aut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279.8pt;margin-top:819.8pt;width:5pt;height:11.4pt;mso-wrap-style:none;v-text-anchor:middle;mso-position-horizontal-relative:page;mso-position-vertical-relative:page" wp14:anchorId="4799141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23"/>
                      <w:shd w:val="clear" w:color="auto" w:fill="auto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  <w:p>
    <w:pPr>
      <w:pStyle w:val="Normal"/>
      <w:spacing w:lineRule="exact" w:line="1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70535687"/>
    </w:sdtPr>
    <w:sdtContent>
      <w:p>
        <w:pPr>
          <w:pStyle w:val="Style33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7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Style33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942527458"/>
    </w:sdtPr>
    <w:sdtContent>
      <w:p>
        <w:pPr>
          <w:pStyle w:val="Style33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26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Style33"/>
          <w:rPr/>
        </w:pPr>
        <w:r>
          <w:rPr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2">
    <w:lvl w:ilvl="0">
      <w:start w:val="10"/>
      <w:numFmt w:val="decimal"/>
      <w:lvlText w:val="%1."/>
      <w:lvlJc w:val="left"/>
      <w:pPr>
        <w:tabs>
          <w:tab w:val="num" w:pos="0"/>
        </w:tabs>
        <w:ind w:left="0" w:hanging="0"/>
      </w:pPr>
      <w:rPr>
        <w:b w:val="false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ourier New" w:cs="Courier New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3078"/>
    <w:pPr>
      <w:widowControl w:val="fals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paragraph" w:styleId="3">
    <w:name w:val="Heading 3"/>
    <w:basedOn w:val="Style23"/>
    <w:next w:val="Style24"/>
    <w:qFormat/>
    <w:pPr>
      <w:spacing w:before="140" w:after="120"/>
      <w:outlineLvl w:val="2"/>
    </w:pPr>
    <w:rPr>
      <w:rFonts w:ascii="Liberation Serif" w:hAnsi="Liberation Serif" w:eastAsia="DejaVu Sans" w:cs="Noto Sans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_"/>
    <w:basedOn w:val="DefaultParagraphFont"/>
    <w:link w:val="12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" w:customStyle="1">
    <w:name w:val="Колонтитул (2)_"/>
    <w:basedOn w:val="DefaultParagraphFont"/>
    <w:link w:val="23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21" w:customStyle="1">
    <w:name w:val="Заголовок №2_"/>
    <w:basedOn w:val="DefaultParagraphFont"/>
    <w:link w:val="24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32"/>
      <w:szCs w:val="32"/>
      <w:u w:val="none"/>
    </w:rPr>
  </w:style>
  <w:style w:type="character" w:styleId="1" w:customStyle="1">
    <w:name w:val="Заголовок №1_"/>
    <w:basedOn w:val="DefaultParagraphFont"/>
    <w:link w:val="13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36"/>
      <w:szCs w:val="36"/>
      <w:u w:val="none"/>
    </w:rPr>
  </w:style>
  <w:style w:type="character" w:styleId="22" w:customStyle="1">
    <w:name w:val="Основной текст (2)_"/>
    <w:basedOn w:val="DefaultParagraphFont"/>
    <w:link w:val="2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4" w:customStyle="1">
    <w:name w:val="Оглавление_"/>
    <w:basedOn w:val="DefaultParagraphFont"/>
    <w:link w:val="Style28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6"/>
      <w:szCs w:val="26"/>
      <w:u w:val="none"/>
    </w:rPr>
  </w:style>
  <w:style w:type="character" w:styleId="31" w:customStyle="1">
    <w:name w:val="Заголовок №3_"/>
    <w:basedOn w:val="DefaultParagraphFont"/>
    <w:link w:val="33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8"/>
      <w:szCs w:val="28"/>
      <w:u w:val="none"/>
    </w:rPr>
  </w:style>
  <w:style w:type="character" w:styleId="Style15" w:customStyle="1">
    <w:name w:val="Подпись к таблице_"/>
    <w:basedOn w:val="DefaultParagraphFont"/>
    <w:link w:val="Style29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6" w:customStyle="1">
    <w:name w:val="Другое_"/>
    <w:basedOn w:val="DefaultParagraphFont"/>
    <w:link w:val="Style3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32" w:customStyle="1">
    <w:name w:val="Основной текст (3)_"/>
    <w:basedOn w:val="DefaultParagraphFont"/>
    <w:link w:val="34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2"/>
      <w:szCs w:val="22"/>
      <w:u w:val="none"/>
    </w:rPr>
  </w:style>
  <w:style w:type="character" w:styleId="FontStyle85" w:customStyle="1">
    <w:name w:val="Font Style85"/>
    <w:basedOn w:val="DefaultParagraphFont"/>
    <w:uiPriority w:val="99"/>
    <w:qFormat/>
    <w:rsid w:val="00101123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101123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101123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101123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101123"/>
    <w:rPr>
      <w:rFonts w:ascii="Times New Roman" w:hAnsi="Times New Roman" w:cs="Times New Roman"/>
      <w:i/>
      <w:iCs/>
      <w:sz w:val="26"/>
      <w:szCs w:val="26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9284d"/>
    <w:rPr>
      <w:color w:val="000000"/>
    </w:rPr>
  </w:style>
  <w:style w:type="character" w:styleId="Style18" w:customStyle="1">
    <w:name w:val="Нижний колонтитул Знак"/>
    <w:basedOn w:val="DefaultParagraphFont"/>
    <w:uiPriority w:val="99"/>
    <w:qFormat/>
    <w:rsid w:val="0059284d"/>
    <w:rPr>
      <w:color w:val="000000"/>
    </w:rPr>
  </w:style>
  <w:style w:type="character" w:styleId="Style19" w:customStyle="1">
    <w:name w:val="Без интервала Знак"/>
    <w:basedOn w:val="DefaultParagraphFont"/>
    <w:link w:val="NoSpacing"/>
    <w:uiPriority w:val="1"/>
    <w:qFormat/>
    <w:rsid w:val="00150b1b"/>
    <w:rPr>
      <w:rFonts w:ascii="Calibri" w:hAnsi="Calibri" w:eastAsia="" w:cs="" w:asciiTheme="minorHAnsi" w:cstheme="minorBidi" w:eastAsiaTheme="minorEastAsia" w:hAnsiTheme="minorHAnsi"/>
      <w:sz w:val="22"/>
      <w:szCs w:val="22"/>
      <w:lang w:bidi="ar-SA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fd3373"/>
    <w:rPr>
      <w:rFonts w:eastAsia="Times New Roman"/>
      <w:sz w:val="20"/>
      <w:szCs w:val="20"/>
      <w:lang w:bidi="ar-SA"/>
    </w:rPr>
  </w:style>
  <w:style w:type="character" w:styleId="FontStyle74" w:customStyle="1">
    <w:name w:val="Font Style74"/>
    <w:qFormat/>
    <w:rsid w:val="00200492"/>
    <w:rPr>
      <w:rFonts w:ascii="Times New Roman" w:hAnsi="Times New Roman" w:cs="Times New Roman"/>
      <w:sz w:val="22"/>
      <w:szCs w:val="22"/>
    </w:rPr>
  </w:style>
  <w:style w:type="character" w:styleId="Style20">
    <w:name w:val="Интернет-ссылка"/>
    <w:basedOn w:val="DefaultParagraphFont"/>
    <w:uiPriority w:val="99"/>
    <w:unhideWhenUsed/>
    <w:rsid w:val="006d040e"/>
    <w:rPr>
      <w:color w:val="0563C1" w:themeColor="hyperlink"/>
      <w:u w:val="single"/>
    </w:rPr>
  </w:style>
  <w:style w:type="character" w:styleId="11" w:customStyle="1">
    <w:name w:val="Неразрешенное упоминание1"/>
    <w:basedOn w:val="DefaultParagraphFont"/>
    <w:uiPriority w:val="99"/>
    <w:semiHidden/>
    <w:unhideWhenUsed/>
    <w:qFormat/>
    <w:rsid w:val="006d040e"/>
    <w:rPr>
      <w:color w:val="605E5C"/>
      <w:shd w:fill="E1DFDD" w:val="clear"/>
    </w:rPr>
  </w:style>
  <w:style w:type="character" w:styleId="Default" w:customStyle="1">
    <w:name w:val="Default Знак"/>
    <w:link w:val="Default1"/>
    <w:qFormat/>
    <w:locked/>
    <w:rsid w:val="00353d68"/>
    <w:rPr>
      <w:color w:val="000000"/>
    </w:rPr>
  </w:style>
  <w:style w:type="character" w:styleId="Applestylespan" w:customStyle="1">
    <w:name w:val="apple-style-span"/>
    <w:basedOn w:val="DefaultParagraphFont"/>
    <w:qFormat/>
    <w:rsid w:val="00e237ac"/>
    <w:rPr/>
  </w:style>
  <w:style w:type="character" w:styleId="Style21" w:customStyle="1">
    <w:name w:val="Текст выноски Знак"/>
    <w:basedOn w:val="DefaultParagraphFont"/>
    <w:link w:val="BalloonText"/>
    <w:uiPriority w:val="99"/>
    <w:semiHidden/>
    <w:qFormat/>
    <w:rsid w:val="00f11d0a"/>
    <w:rPr>
      <w:rFonts w:ascii="Tahoma" w:hAnsi="Tahoma" w:cs="Tahoma"/>
      <w:color w:val="000000"/>
      <w:sz w:val="16"/>
      <w:szCs w:val="1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Style22">
    <w:name w:val="Выделение жирным"/>
    <w:qFormat/>
    <w:rPr>
      <w:b/>
      <w:bCs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Noto Sans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Noto Sans Devanagari"/>
    </w:rPr>
  </w:style>
  <w:style w:type="paragraph" w:styleId="12" w:customStyle="1">
    <w:name w:val="Основной текст1"/>
    <w:basedOn w:val="Normal"/>
    <w:link w:val="Style13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23" w:customStyle="1">
    <w:name w:val="Колонтитул (2)"/>
    <w:basedOn w:val="Normal"/>
    <w:link w:val="2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24" w:customStyle="1">
    <w:name w:val="Заголовок №2"/>
    <w:basedOn w:val="Normal"/>
    <w:link w:val="21"/>
    <w:qFormat/>
    <w:pPr>
      <w:shd w:val="clear" w:color="auto" w:fill="FFFFFF"/>
      <w:spacing w:before="0" w:after="610"/>
      <w:jc w:val="center"/>
      <w:outlineLvl w:val="1"/>
    </w:pPr>
    <w:rPr>
      <w:rFonts w:ascii="Times New Roman" w:hAnsi="Times New Roman" w:eastAsia="Times New Roman" w:cs="Times New Roman"/>
      <w:b/>
      <w:bCs/>
      <w:sz w:val="32"/>
      <w:szCs w:val="32"/>
    </w:rPr>
  </w:style>
  <w:style w:type="paragraph" w:styleId="13" w:customStyle="1">
    <w:name w:val="Заголовок №1"/>
    <w:basedOn w:val="Normal"/>
    <w:link w:val="1"/>
    <w:qFormat/>
    <w:pPr>
      <w:shd w:val="clear" w:color="auto" w:fill="FFFFFF"/>
      <w:spacing w:before="0" w:after="200"/>
      <w:ind w:left="820" w:hanging="0"/>
      <w:jc w:val="center"/>
      <w:outlineLvl w:val="0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25" w:customStyle="1">
    <w:name w:val="Основной текст (2)"/>
    <w:basedOn w:val="Normal"/>
    <w:link w:val="22"/>
    <w:qFormat/>
    <w:pPr>
      <w:shd w:val="clear" w:color="auto" w:fill="FFFFFF"/>
      <w:spacing w:before="0" w:after="280"/>
    </w:pPr>
    <w:rPr>
      <w:rFonts w:ascii="Times New Roman" w:hAnsi="Times New Roman" w:eastAsia="Times New Roman" w:cs="Times New Roman"/>
    </w:rPr>
  </w:style>
  <w:style w:type="paragraph" w:styleId="Style28" w:customStyle="1">
    <w:name w:val="Оглавление"/>
    <w:basedOn w:val="Normal"/>
    <w:link w:val="Style14"/>
    <w:qFormat/>
    <w:pPr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paragraph" w:styleId="33" w:customStyle="1">
    <w:name w:val="Заголовок №3"/>
    <w:basedOn w:val="Normal"/>
    <w:link w:val="31"/>
    <w:qFormat/>
    <w:pPr>
      <w:shd w:val="clear" w:color="auto" w:fill="FFFFFF"/>
      <w:spacing w:lineRule="auto" w:line="360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</w:rPr>
  </w:style>
  <w:style w:type="paragraph" w:styleId="Style29" w:customStyle="1">
    <w:name w:val="Подпись к таблице"/>
    <w:basedOn w:val="Normal"/>
    <w:link w:val="Style15"/>
    <w:qFormat/>
    <w:pPr>
      <w:shd w:val="clear" w:color="auto" w:fill="FFFFFF"/>
      <w:spacing w:lineRule="auto" w:line="324"/>
    </w:pPr>
    <w:rPr>
      <w:rFonts w:ascii="Times New Roman" w:hAnsi="Times New Roman" w:eastAsia="Times New Roman" w:cs="Times New Roman"/>
    </w:rPr>
  </w:style>
  <w:style w:type="paragraph" w:styleId="Style30" w:customStyle="1">
    <w:name w:val="Другое"/>
    <w:basedOn w:val="Normal"/>
    <w:link w:val="Style16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34" w:customStyle="1">
    <w:name w:val="Основной текст (3)"/>
    <w:basedOn w:val="Normal"/>
    <w:link w:val="32"/>
    <w:qFormat/>
    <w:pPr>
      <w:shd w:val="clear" w:color="auto" w:fill="FFFFFF"/>
      <w:spacing w:before="0" w:after="220"/>
      <w:ind w:left="1490" w:hanging="0"/>
    </w:pPr>
    <w:rPr>
      <w:rFonts w:ascii="Times New Roman" w:hAnsi="Times New Roman" w:eastAsia="Times New Roman" w:cs="Times New Roman"/>
      <w:b/>
      <w:bCs/>
      <w:i/>
      <w:iCs/>
      <w:sz w:val="22"/>
      <w:szCs w:val="22"/>
    </w:rPr>
  </w:style>
  <w:style w:type="paragraph" w:styleId="Style61" w:customStyle="1">
    <w:name w:val="Style6"/>
    <w:basedOn w:val="Normal"/>
    <w:uiPriority w:val="99"/>
    <w:qFormat/>
    <w:rsid w:val="00101123"/>
    <w:pPr/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201" w:customStyle="1">
    <w:name w:val="Style20"/>
    <w:basedOn w:val="Normal"/>
    <w:uiPriority w:val="99"/>
    <w:qFormat/>
    <w:rsid w:val="00101123"/>
    <w:pPr/>
    <w:rPr>
      <w:rFonts w:ascii="Times New Roman" w:hAnsi="Times New Roman" w:eastAsia="Times New Roman" w:cs="Times New Roman"/>
      <w:color w:val="auto"/>
      <w:lang w:bidi="ar-SA"/>
    </w:rPr>
  </w:style>
  <w:style w:type="paragraph" w:styleId="Style71" w:customStyle="1">
    <w:name w:val="Style7"/>
    <w:basedOn w:val="Normal"/>
    <w:uiPriority w:val="99"/>
    <w:qFormat/>
    <w:rsid w:val="00101123"/>
    <w:pPr>
      <w:spacing w:lineRule="exact" w:line="326"/>
      <w:jc w:val="center"/>
    </w:pPr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131" w:customStyle="1">
    <w:name w:val="Style13"/>
    <w:basedOn w:val="Normal"/>
    <w:uiPriority w:val="99"/>
    <w:qFormat/>
    <w:rsid w:val="00101123"/>
    <w:pPr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211" w:customStyle="1">
    <w:name w:val="Средняя сетка 21"/>
    <w:uiPriority w:val="1"/>
    <w:qFormat/>
    <w:rsid w:val="00101123"/>
    <w:pPr>
      <w:widowControl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bidi="ar-SA" w:val="ru-RU" w:eastAsia="ru-RU"/>
    </w:rPr>
  </w:style>
  <w:style w:type="paragraph" w:styleId="Style32" w:customStyle="1">
    <w:name w:val="Style32"/>
    <w:basedOn w:val="Normal"/>
    <w:uiPriority w:val="99"/>
    <w:qFormat/>
    <w:rsid w:val="002877b3"/>
    <w:pPr>
      <w:spacing w:lineRule="exact" w:line="485"/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ae573a"/>
    <w:pPr>
      <w:spacing w:before="0" w:after="0"/>
      <w:ind w:left="720" w:hanging="0"/>
      <w:contextualSpacing/>
    </w:pPr>
    <w:rPr/>
  </w:style>
  <w:style w:type="paragraph" w:styleId="Style31">
    <w:name w:val="Колонтитул"/>
    <w:basedOn w:val="Normal"/>
    <w:qFormat/>
    <w:pPr/>
    <w:rPr/>
  </w:style>
  <w:style w:type="paragraph" w:styleId="Style33">
    <w:name w:val="Header"/>
    <w:basedOn w:val="Normal"/>
    <w:link w:val="Style17"/>
    <w:uiPriority w:val="99"/>
    <w:unhideWhenUsed/>
    <w:rsid w:val="0059284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4">
    <w:name w:val="Footer"/>
    <w:basedOn w:val="Normal"/>
    <w:link w:val="Style18"/>
    <w:uiPriority w:val="99"/>
    <w:unhideWhenUsed/>
    <w:rsid w:val="0059284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link w:val="Style19"/>
    <w:uiPriority w:val="1"/>
    <w:qFormat/>
    <w:rsid w:val="00150b1b"/>
    <w:pPr>
      <w:widowControl/>
      <w:bidi w:val="0"/>
      <w:spacing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bidi="ar-SA" w:val="ru-RU" w:eastAsia="ru-RU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fd3373"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eastAsia="Times New Roman"/>
      <w:color w:val="auto"/>
      <w:sz w:val="20"/>
      <w:szCs w:val="20"/>
      <w:lang w:bidi="ar-SA"/>
    </w:rPr>
  </w:style>
  <w:style w:type="paragraph" w:styleId="Style62" w:customStyle="1">
    <w:name w:val="Style62"/>
    <w:basedOn w:val="Normal"/>
    <w:qFormat/>
    <w:rsid w:val="00200492"/>
    <w:pPr>
      <w:spacing w:lineRule="exact" w:line="274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Style35" w:customStyle="1">
    <w:name w:val="Style35"/>
    <w:basedOn w:val="Normal"/>
    <w:qFormat/>
    <w:rsid w:val="00820919"/>
    <w:pPr>
      <w:spacing w:lineRule="exact" w:line="480"/>
      <w:jc w:val="both"/>
    </w:pPr>
    <w:rPr>
      <w:rFonts w:ascii="Times New Roman" w:hAnsi="Times New Roman" w:eastAsia="Times New Roman" w:cs="Times New Roman"/>
      <w:color w:val="auto"/>
      <w:lang w:bidi="ar-SA"/>
    </w:rPr>
  </w:style>
  <w:style w:type="paragraph" w:styleId="Default1" w:customStyle="1">
    <w:name w:val="Default"/>
    <w:link w:val="Default"/>
    <w:qFormat/>
    <w:rsid w:val="00353d68"/>
    <w:pPr>
      <w:widowControl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paragraph" w:styleId="BalloonText">
    <w:name w:val="Balloon Text"/>
    <w:basedOn w:val="Normal"/>
    <w:link w:val="Style21"/>
    <w:uiPriority w:val="99"/>
    <w:semiHidden/>
    <w:unhideWhenUsed/>
    <w:qFormat/>
    <w:rsid w:val="00f11d0a"/>
    <w:pPr/>
    <w:rPr>
      <w:rFonts w:ascii="Tahoma" w:hAnsi="Tahoma" w:cs="Tahoma"/>
      <w:sz w:val="16"/>
      <w:szCs w:val="16"/>
    </w:rPr>
  </w:style>
  <w:style w:type="paragraph" w:styleId="Style36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37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38">
    <w:name w:val="Горизонтальная линия"/>
    <w:basedOn w:val="Normal"/>
    <w:next w:val="Style24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39">
    <w:name w:val="Содержимое таблицы"/>
    <w:basedOn w:val="Normal"/>
    <w:qFormat/>
    <w:pPr>
      <w:widowControl w:val="false"/>
      <w:suppressLineNumbers/>
    </w:pPr>
    <w:rPr/>
  </w:style>
  <w:style w:type="paragraph" w:styleId="Style40">
    <w:name w:val="Заголовок таблицы"/>
    <w:basedOn w:val="Style3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101123"/>
    <w:rPr>
      <w:rFonts w:asciiTheme="minorHAnsi" w:hAnsiTheme="minorHAnsi" w:eastAsiaTheme="minorHAnsi" w:cstheme="minorBidi"/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yperlink" Target="http://www.znanium.com/bookread.php?book=417983" TargetMode="External"/><Relationship Id="rId7" Type="http://schemas.openxmlformats.org/officeDocument/2006/relationships/hyperlink" Target="http://www.znanium.com/bookread.php?book=462571" TargetMode="External"/><Relationship Id="rId8" Type="http://schemas.openxmlformats.org/officeDocument/2006/relationships/hyperlink" Target="http://www.znanium.com/bookread.php?book=397615" TargetMode="External"/><Relationship Id="rId9" Type="http://schemas.openxmlformats.org/officeDocument/2006/relationships/hyperlink" Target="http://elibrary.ru/defaultx.asp" TargetMode="External"/><Relationship Id="rId10" Type="http://schemas.openxmlformats.org/officeDocument/2006/relationships/hyperlink" Target="http://www.wciom.ru/" TargetMode="External"/><Relationship Id="rId11" Type="http://schemas.openxmlformats.org/officeDocument/2006/relationships/hyperlink" Target="https://www.raso.ru/" TargetMode="External"/><Relationship Id="rId12" Type="http://schemas.openxmlformats.org/officeDocument/2006/relationships/hyperlink" Target="http://www.znanium.com/" TargetMode="External"/><Relationship Id="rId13" Type="http://schemas.openxmlformats.org/officeDocument/2006/relationships/hyperlink" Target="http://ru.wikipedia.org/wiki/Wiki" TargetMode="External"/><Relationship Id="rId14" Type="http://schemas.openxmlformats.org/officeDocument/2006/relationships/hyperlink" Target="http://www.skrin.ru/" TargetMode="External"/><Relationship Id="rId15" Type="http://schemas.openxmlformats.org/officeDocument/2006/relationships/header" Target="header2.xml"/><Relationship Id="rId16" Type="http://schemas.openxmlformats.org/officeDocument/2006/relationships/footer" Target="footer3.xml"/><Relationship Id="rId17" Type="http://schemas.openxmlformats.org/officeDocument/2006/relationships/footer" Target="footer4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1FA85-428F-47E1-AD35-71423891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Application>LibreOffice/7.3.7.2$Linux_X86_64 LibreOffice_project/30$Build-2</Application>
  <AppVersion>15.0000</AppVersion>
  <Pages>26</Pages>
  <Words>5998</Words>
  <Characters>46325</Characters>
  <CharactersWithSpaces>51856</CharactersWithSpaces>
  <Paragraphs>770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2023-04-17T12:24:00Z</dcterms:created>
  <dc:creator>Microsoft</dc:creator>
  <dc:description/>
  <dc:language>ru-RU</dc:language>
  <cp:lastModifiedBy/>
  <dcterms:modified xsi:type="dcterms:W3CDTF">2026-01-26T23:20:48Z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